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ДО Г-Н КИРИЛ ВЪТЕВ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МИНИСТЪР НА ЗЕМЕДЕЛИЕТО И ХРАНИТЕ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ДО Г-ЖА ТАНЯ ГЕОРГИЕВА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ЗАМ. МИНИСТЪР НА ЗЕМЕДЕЛИЕТО И ХРАНИТЕ 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ДО Г-Н АЛЕКСАНДЪР ЙОЦЕВ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ЗАМ. МИНИСТЪР НА ЗЕМЕДЕЛИЕТО И ХРАНИТЕ 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ДО Г-ЖА ДЕСИСЛАВА ТАНЕВА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ПРЕДСЕДАТЕЛ НА ПК ПО ЗЕМЕДЕЛИЕТО, ХРАНИТЕ И ГОРИТЕ</w:t>
      </w: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right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center"/>
        <w:rPr>
          <w:rFonts w:hint="default" w:ascii="Georgia" w:hAnsi="Georgia" w:cs="Georgia"/>
          <w:b/>
          <w:bCs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ОТВОРЕНО ПРОТЕСТНО ПИСМО</w:t>
      </w:r>
    </w:p>
    <w:p>
      <w:pPr>
        <w:jc w:val="center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center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От</w:t>
      </w:r>
    </w:p>
    <w:p>
      <w:pPr>
        <w:jc w:val="center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center"/>
        <w:rPr>
          <w:rFonts w:hint="default" w:ascii="Georgia" w:hAnsi="Georgia" w:cs="Georgia"/>
          <w:b/>
          <w:bCs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Осем браншови организации в сектор „ Плодове и зеленчуци“</w:t>
      </w:r>
    </w:p>
    <w:p>
      <w:pPr>
        <w:jc w:val="center"/>
        <w:rPr>
          <w:rFonts w:hint="default" w:ascii="Georgia" w:hAnsi="Georgia" w:cs="Georgia"/>
          <w:b/>
          <w:bCs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sz w:val="24"/>
          <w:szCs w:val="24"/>
          <w:u w:val="single"/>
          <w:lang w:val="bg-BG"/>
        </w:rPr>
        <w:t>Относно: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 Заповед РД09-816/28.07.2023, определяща състава на Консултативен съвет по 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овощарство и зеленчукопроизводство към Мзм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spacing w:line="276" w:lineRule="auto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УВАЖАЕМИ Г-Н МИНИСТЪР,</w:t>
      </w:r>
    </w:p>
    <w:p>
      <w:pPr>
        <w:spacing w:line="276" w:lineRule="auto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УВАЖАЕМА Г-ЖО</w:t>
      </w:r>
      <w:r>
        <w:rPr>
          <w:rFonts w:hint="default" w:ascii="Georgia" w:hAnsi="Georgia" w:cs="Georgia"/>
          <w:color w:val="FF0000"/>
          <w:sz w:val="24"/>
          <w:szCs w:val="24"/>
          <w:lang w:val="bg-BG"/>
        </w:rPr>
        <w:t xml:space="preserve"> </w:t>
      </w:r>
      <w:r>
        <w:rPr>
          <w:rFonts w:hint="default" w:ascii="Georgia" w:hAnsi="Georgia" w:cs="Georgia"/>
          <w:sz w:val="24"/>
          <w:szCs w:val="24"/>
          <w:lang w:val="bg-BG"/>
        </w:rPr>
        <w:t>ЗАМ. МИНИСТЪР,</w:t>
      </w:r>
    </w:p>
    <w:p>
      <w:pPr>
        <w:spacing w:line="276" w:lineRule="auto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УВАЖАЕМИ Г-Н ЗАМ. МИНИСТЪР,</w:t>
      </w:r>
    </w:p>
    <w:p>
      <w:pPr>
        <w:spacing w:line="276" w:lineRule="auto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УВАЖАЕМА Г-ЖО ТАНЕВА,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Ние, представителите на браншови организации в сектор „Плодове и зеленчуци“,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изразяваме категорично несъгласие към определения чрез заповед РД09-816/28.07.2023 състав на Консултативния съвет по овощарство и зеленчукопроизводство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.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От цитираната заповед става ясно, че редом до представителите от страна на МЗХ, на браншови организации, на научни институти и държавни институции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се дава право на 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равнопоставено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  участие и на управители и директори 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 xml:space="preserve">на юридически лица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/частни фирми - каквито са организациите на производители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.  </w:t>
      </w:r>
      <w:r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Те не са регистрирани по закона за ЮЛ с нестопанска цел - неправителствените организации,</w:t>
      </w:r>
      <w:r>
        <w:rPr>
          <w:rFonts w:hint="default" w:ascii="Georgia" w:hAnsi="Georgia" w:cs="Georgia"/>
          <w:color w:val="FF0000"/>
          <w:sz w:val="24"/>
          <w:szCs w:val="24"/>
          <w:lang w:val="bg-BG"/>
        </w:rPr>
        <w:t xml:space="preserve"> </w:t>
      </w:r>
      <w:r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т.е. браншовите организации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. Браншовите организации, които представляваме, защитават интересите и представляват именно производителите на плодове и зеленчуци.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Затова недоумяваме какви са мотивите Ви, отделни икономически субекти</w:t>
      </w:r>
      <w:r>
        <w:rPr>
          <w:rFonts w:hint="default" w:ascii="Georgia" w:hAnsi="Georgia" w:cs="Georgia"/>
          <w:b/>
          <w:bCs/>
          <w:sz w:val="24"/>
          <w:szCs w:val="24"/>
          <w:lang w:val="en-US"/>
        </w:rPr>
        <w:t xml:space="preserve"> (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юридически лица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 да бъдат част от Консултативен съвет към Министерство на земеделието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. Още повече, че от посочените в Заповедта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трима членове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 на Консултативния съвет -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управители и директори на три незнайно как подбрани организации на производители</w:t>
      </w:r>
      <w:r>
        <w:rPr>
          <w:rFonts w:hint="default" w:ascii="Georgia" w:hAnsi="Georgia" w:cs="Georgia"/>
          <w:b/>
          <w:bCs/>
          <w:sz w:val="24"/>
          <w:szCs w:val="24"/>
          <w:lang w:val="en-US"/>
        </w:rPr>
        <w:t>,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 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двама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 са едновременно и членове на 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 xml:space="preserve">УС на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сдружение „Браншова камара плодове и зеленчуци“,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 </w:t>
      </w:r>
      <w:r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 xml:space="preserve">чийто председател също е включен в състава на Консултативния съвет. В състава на Консултативния съвет е включен и председателя на Българска асоциация на организации на производители на плодове и зеленчуци – браншова организация, защитаваща интересите на по-горе същите споменати организации на производители.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 xml:space="preserve">Още повече, че посоченото име за председателя не е легитимно според Търговския регистър.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Задаваме основателно следните въпроси: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b/>
          <w:bCs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b/>
          <w:bCs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Ако 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отбрани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 частни фирми – икономически субекти в сектор земеделие ще защитават интересите на земеделските стопани в сектор „Плодове и зеленчуци“, то кому е нужно съществуването на браншови организации?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Защо се дава право само и единствено на няколко безпринципно подбрани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 xml:space="preserve"> частни фирми/организации на производители  да бъдат част от Консултативен съвет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към Министерство на земеделието и храните</w:t>
      </w:r>
      <w:r>
        <w:rPr>
          <w:rFonts w:hint="default" w:ascii="Georgia" w:hAnsi="Georgia" w:cs="Georgia"/>
          <w:sz w:val="24"/>
          <w:szCs w:val="24"/>
          <w:lang w:val="bg-BG"/>
        </w:rPr>
        <w:t>, който има за цел да подпомага  дейността на МЗХ при осъществяването на държавната политика и прилагането на изискванията на Общата селскостопанска политика на Европейския съюз в областта на овощарството и зеленчукопроизводството?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b/>
          <w:bCs/>
          <w:sz w:val="24"/>
          <w:szCs w:val="24"/>
          <w:lang w:val="bg-BG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</w:pP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Посредством какви критерии са били избрани трите организации на производители в сектор плодове и зеленчуци измежду десетките съществуващи такива организации в страната?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 </w:t>
      </w:r>
      <w:r>
        <w:rPr>
          <w:rFonts w:hint="default" w:ascii="Georgia" w:hAnsi="Georgia" w:cs="Georgia"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По наследство от предишното управление, по приближеност до сегашното управление, по политически натиск или друг подход?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color w:val="000000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Текстът на 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>чл. 4 от Правилата за дейност на КС  гласи: „В Съвета членуват ресорният заместник–министър, национално представени браншови организации в областта на производството, обслужващите дейности при производството, дистрибуцията и преработката на плодове и зеленчуци, представители на аграрната и хранителна научна общност, на Министерството на земеделието и храните и на други административни структури, имащи отношение към процеса по хранителната верига, съгласно Приложението, неразделна част от настоящите правила.“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color w:val="000000"/>
          <w:sz w:val="24"/>
          <w:szCs w:val="24"/>
          <w:lang w:val="bg-BG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color w:val="000000"/>
          <w:sz w:val="24"/>
          <w:szCs w:val="24"/>
          <w:lang w:val="bg-BG"/>
        </w:rPr>
      </w:pP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От този текст става ясно, 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>че организации на производители или отделни производители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 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>нямат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 право да са част от състава на КС.  Въпреки това, ръководството на  Министерство на земеделието е допуснало 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>трите избрани организации на производители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 като членове на Консултативния съвет, 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>напълно в противоречие с правилата за дейността на Съвета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.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color w:val="000000"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>Спрямо разпоредбите на чл. 45 ал.1 и ал.2 от Закона за администрацията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, право на участие в такива съвети имат експерти и неправителствени организации. 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Georgia" w:hAnsi="Georgia" w:cs="Georgia"/>
          <w:color w:val="000000"/>
          <w:sz w:val="24"/>
          <w:szCs w:val="24"/>
          <w:lang w:val="bg-BG"/>
        </w:rPr>
      </w:pP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В този смисъл 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 xml:space="preserve">издадената от 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en-US"/>
        </w:rPr>
        <w:t>м</w:t>
      </w:r>
      <w:r>
        <w:rPr>
          <w:rFonts w:hint="default" w:ascii="Georgia" w:hAnsi="Georgia" w:cs="Georgia"/>
          <w:b/>
          <w:bCs/>
          <w:color w:val="000000"/>
          <w:sz w:val="24"/>
          <w:szCs w:val="24"/>
          <w:lang w:val="bg-BG"/>
        </w:rPr>
        <w:t>инистъра на земеделието заповед противоречи</w:t>
      </w:r>
      <w:r>
        <w:rPr>
          <w:rFonts w:hint="default" w:ascii="Georgia" w:hAnsi="Georgia" w:cs="Georgia"/>
          <w:color w:val="000000"/>
          <w:sz w:val="24"/>
          <w:szCs w:val="24"/>
          <w:lang w:val="bg-BG"/>
        </w:rPr>
        <w:t xml:space="preserve"> на императивни разпоредби на Закона за администрацията, който е акт с по-висока нормативна сила.</w:t>
      </w:r>
    </w:p>
    <w:p>
      <w:pPr>
        <w:jc w:val="both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jc w:val="both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Според чл. 7 от Правилата за организацията и дейността на Консултативния съвет по овощарство и зеленчукопроизводство „Членовете на Съвета имат равни права при изготвяне на предложения по проекти на закони и подзаконови нормативни актове, както и при подготовка на проекти за решения, отнасящи се за сектор „Плодове и зеленчуци”.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 xml:space="preserve">Ние считаме, 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>че е меко казано притеснително</w:t>
      </w:r>
      <w:r>
        <w:rPr>
          <w:rFonts w:hint="default" w:ascii="Georgia" w:hAnsi="Georgia" w:cs="Georgia"/>
          <w:sz w:val="24"/>
          <w:szCs w:val="24"/>
          <w:lang w:val="bg-BG"/>
        </w:rPr>
        <w:t xml:space="preserve">,  в рамките на  Консултативния съвет  браншовите организации, които от много години работят в полза на земеделската общност и са доказали своята експертиза в областта, да имат равни права с частни фирми,  избрани за членове в КС по неясно какви критерии.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b/>
          <w:bCs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b/>
          <w:bCs/>
          <w:sz w:val="24"/>
          <w:szCs w:val="24"/>
          <w:lang w:val="bg-BG"/>
        </w:rPr>
      </w:pP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Уважаеми господин </w:t>
      </w:r>
      <w:r>
        <w:rPr>
          <w:rFonts w:hint="default" w:ascii="Georgia" w:hAnsi="Georgia" w:cs="Georgia"/>
          <w:b/>
          <w:bCs/>
          <w:sz w:val="24"/>
          <w:szCs w:val="24"/>
          <w:lang w:val="en-US"/>
        </w:rPr>
        <w:t>м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инистър, настояваме за незабавна промяна в заповедта Ви, така че представителите на </w:t>
      </w:r>
      <w:r>
        <w:rPr>
          <w:rFonts w:hint="default" w:ascii="Georgia" w:hAnsi="Georgia" w:cs="Georgia"/>
          <w:b/>
          <w:bCs/>
          <w:color w:val="000000" w:themeColor="text1"/>
          <w:sz w:val="24"/>
          <w:szCs w:val="24"/>
          <w:lang w:val="bg-BG"/>
          <w14:textFill>
            <w14:solidFill>
              <w14:schemeClr w14:val="tx1"/>
            </w14:solidFill>
          </w14:textFill>
        </w:rPr>
        <w:t>търговски организации - частни фирми/юридически лица със стопанска дейност</w:t>
      </w:r>
      <w:r>
        <w:rPr>
          <w:rFonts w:hint="default" w:ascii="Georgia" w:hAnsi="Georgia" w:cs="Georgia"/>
          <w:b/>
          <w:bCs/>
          <w:sz w:val="24"/>
          <w:szCs w:val="24"/>
          <w:lang w:val="bg-BG"/>
        </w:rPr>
        <w:t xml:space="preserve">/, каквито са организациите на производителите,  да бъдат извадени от състава на Консултативния съвет. </w:t>
      </w: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autoSpaceDE w:val="0"/>
        <w:autoSpaceDN w:val="0"/>
        <w:adjustRightInd w:val="0"/>
        <w:jc w:val="both"/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>С УВАЖЕНИЕ</w:t>
      </w:r>
      <w:r>
        <w:rPr>
          <w:rFonts w:hint="default" w:ascii="Georgia" w:hAnsi="Georgia" w:cs="Georgia"/>
          <w:sz w:val="24"/>
          <w:szCs w:val="24"/>
          <w:lang w:val="en-US"/>
        </w:rPr>
        <w:t xml:space="preserve">: </w:t>
      </w:r>
      <w:bookmarkStart w:id="0" w:name="_GoBack"/>
      <w:bookmarkEnd w:id="0"/>
      <w:r>
        <w:rPr>
          <w:rFonts w:hint="default" w:ascii="Georgia" w:hAnsi="Georgia" w:cs="Georgia"/>
          <w:sz w:val="24"/>
          <w:szCs w:val="24"/>
          <w:lang w:val="bg-BG"/>
        </w:rPr>
        <w:t>Ж. Гроздева „Асоциация на овощарите в България“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Д. Търпанова „Добруджански овощарски съюз“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М. Милтенова „Национален съюз на градинарите в България“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Н. Колев „ Съюз на дунавските овощари“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Б. Петков „ Българска асоциация на малинопроизводителите и 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ягодоплодните“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 Й. Кръстанов „Българска асоциация на производителите на 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   оранжерийна продукция“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С. Трифонов „Национална Био Асоциация“</w:t>
      </w:r>
    </w:p>
    <w:p>
      <w:pPr>
        <w:rPr>
          <w:rFonts w:hint="default" w:ascii="Georgia" w:hAnsi="Georgia" w:cs="Georgia"/>
          <w:sz w:val="24"/>
          <w:szCs w:val="24"/>
          <w:lang w:val="bg-BG"/>
        </w:rPr>
      </w:pP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ab/>
      </w:r>
      <w:r>
        <w:rPr>
          <w:rFonts w:hint="default" w:ascii="Georgia" w:hAnsi="Georgia" w:cs="Georgia"/>
          <w:sz w:val="24"/>
          <w:szCs w:val="24"/>
          <w:lang w:val="bg-BG"/>
        </w:rPr>
        <w:t xml:space="preserve">      Д. Кощилаков  Асоциация „Български зеленчуци“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07"/>
    <w:rsid w:val="000127FA"/>
    <w:rsid w:val="0004187C"/>
    <w:rsid w:val="000E068C"/>
    <w:rsid w:val="00144B86"/>
    <w:rsid w:val="0015060B"/>
    <w:rsid w:val="00303007"/>
    <w:rsid w:val="004C2F40"/>
    <w:rsid w:val="0051727A"/>
    <w:rsid w:val="00522F37"/>
    <w:rsid w:val="00583171"/>
    <w:rsid w:val="005836B6"/>
    <w:rsid w:val="006175AD"/>
    <w:rsid w:val="006E0142"/>
    <w:rsid w:val="0073011F"/>
    <w:rsid w:val="007F775A"/>
    <w:rsid w:val="00887EA6"/>
    <w:rsid w:val="008F555B"/>
    <w:rsid w:val="00994BFD"/>
    <w:rsid w:val="00AC6064"/>
    <w:rsid w:val="00C17F3E"/>
    <w:rsid w:val="00C35975"/>
    <w:rsid w:val="00D523A0"/>
    <w:rsid w:val="00E708BD"/>
    <w:rsid w:val="00EE1363"/>
    <w:rsid w:val="5FD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789</Words>
  <Characters>4974</Characters>
  <Lines>41</Lines>
  <Paragraphs>11</Paragraphs>
  <TotalTime>10</TotalTime>
  <ScaleCrop>false</ScaleCrop>
  <LinksUpToDate>false</LinksUpToDate>
  <CharactersWithSpaces>5752</CharactersWithSpaces>
  <Application>WPS Office_11.1.0.11698_F1E327BC-269C-435d-A152-05C5408002CA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2023-08-09T11:32:00Z</dcterms:created>
  <dc:creator>Живка Гроздева</dc:creator>
  <cp:lastModifiedBy>Biliana Pancheva</cp:lastModifiedBy>
  <dcterms:modified xsi:type="dcterms:W3CDTF">2023-08-09T13:15:22Z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