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A3" w:rsidRDefault="001878A3" w:rsidP="001878A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bg-BG"/>
        </w:rPr>
      </w:pPr>
    </w:p>
    <w:p w:rsidR="001878A3" w:rsidRDefault="001878A3" w:rsidP="001878A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bg-BG"/>
        </w:rPr>
      </w:pPr>
    </w:p>
    <w:p w:rsidR="001878A3" w:rsidRDefault="001878A3" w:rsidP="001878A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bg-BG"/>
        </w:rPr>
      </w:pPr>
    </w:p>
    <w:p w:rsidR="001878A3" w:rsidRDefault="001878A3" w:rsidP="001878A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bg-BG"/>
        </w:rPr>
      </w:pPr>
    </w:p>
    <w:p w:rsidR="001878A3" w:rsidRDefault="001878A3" w:rsidP="001878A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bg-BG"/>
        </w:rPr>
      </w:pPr>
    </w:p>
    <w:p w:rsidR="001878A3" w:rsidRDefault="001878A3" w:rsidP="001878A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bg-BG"/>
        </w:rPr>
      </w:pPr>
    </w:p>
    <w:p w:rsidR="001878A3" w:rsidRPr="009A44F6" w:rsidRDefault="001878A3" w:rsidP="001878A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9A44F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ИНДИКАТИВНА ГОДИШНА РАБОТНА ПРОГРАМА</w:t>
      </w:r>
      <w:r w:rsidRPr="009A44F6">
        <w:rPr>
          <w:lang w:val="bg-BG"/>
        </w:rPr>
        <w:t xml:space="preserve"> </w:t>
      </w:r>
      <w:r w:rsidRPr="009A44F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ЗА 2022 ГОДИНА</w:t>
      </w:r>
    </w:p>
    <w:p w:rsidR="001878A3" w:rsidRPr="009A44F6" w:rsidRDefault="001878A3" w:rsidP="0018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1878A3" w:rsidRPr="009A44F6" w:rsidRDefault="001878A3" w:rsidP="0018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1878A3" w:rsidRPr="009A44F6" w:rsidRDefault="001878A3" w:rsidP="0018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A44F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ПРОГРАМА ЗА РАЗВИТИЕ НА СЕЛСКИТЕ РАЙОНИ </w:t>
      </w:r>
    </w:p>
    <w:p w:rsidR="001878A3" w:rsidRPr="009A44F6" w:rsidRDefault="001878A3" w:rsidP="0018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A44F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ПЕРИОДА 2014-2020 Г.</w:t>
      </w:r>
    </w:p>
    <w:p w:rsidR="001878A3" w:rsidRPr="009A44F6" w:rsidRDefault="001878A3" w:rsidP="0018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878A3" w:rsidRPr="009A44F6" w:rsidRDefault="001878A3" w:rsidP="001878A3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878A3" w:rsidRPr="009A44F6" w:rsidRDefault="001878A3" w:rsidP="001878A3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878A3" w:rsidRPr="009A44F6" w:rsidRDefault="001878A3" w:rsidP="001878A3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-5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04"/>
        <w:gridCol w:w="738"/>
        <w:gridCol w:w="804"/>
        <w:gridCol w:w="700"/>
        <w:gridCol w:w="812"/>
        <w:gridCol w:w="695"/>
        <w:gridCol w:w="1185"/>
        <w:gridCol w:w="1476"/>
        <w:gridCol w:w="2392"/>
        <w:gridCol w:w="836"/>
        <w:gridCol w:w="730"/>
        <w:gridCol w:w="692"/>
        <w:gridCol w:w="461"/>
        <w:gridCol w:w="461"/>
        <w:gridCol w:w="461"/>
        <w:gridCol w:w="570"/>
      </w:tblGrid>
      <w:tr w:rsidR="001878A3" w:rsidRPr="009A44F6" w:rsidTr="00A06C89">
        <w:trPr>
          <w:trHeight w:val="20"/>
          <w:tblHeader/>
        </w:trPr>
        <w:tc>
          <w:tcPr>
            <w:tcW w:w="114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№ по ред</w:t>
            </w:r>
          </w:p>
        </w:tc>
        <w:tc>
          <w:tcPr>
            <w:tcW w:w="277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Наименование на процедурата</w:t>
            </w:r>
          </w:p>
        </w:tc>
        <w:tc>
          <w:tcPr>
            <w:tcW w:w="302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Цели на предоставяната БФП по процедурата</w:t>
            </w:r>
          </w:p>
        </w:tc>
        <w:tc>
          <w:tcPr>
            <w:tcW w:w="263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305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61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 размер на БФП  по процедурата (в лв.)</w:t>
            </w:r>
          </w:p>
        </w:tc>
        <w:tc>
          <w:tcPr>
            <w:tcW w:w="445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Допустими кандидати</w:t>
            </w:r>
          </w:p>
        </w:tc>
        <w:tc>
          <w:tcPr>
            <w:tcW w:w="554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Примерни допустими дейности</w:t>
            </w:r>
          </w:p>
        </w:tc>
        <w:tc>
          <w:tcPr>
            <w:tcW w:w="898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Категории допустими разходи</w:t>
            </w:r>
          </w:p>
        </w:tc>
        <w:tc>
          <w:tcPr>
            <w:tcW w:w="314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 % на съ-финансиране</w:t>
            </w:r>
          </w:p>
        </w:tc>
        <w:tc>
          <w:tcPr>
            <w:tcW w:w="274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Дата на обявяване на процедурата</w:t>
            </w:r>
          </w:p>
        </w:tc>
        <w:tc>
          <w:tcPr>
            <w:tcW w:w="260" w:type="pct"/>
            <w:vMerge w:val="restar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Краен срок за подаване на проектни предложения</w:t>
            </w:r>
          </w:p>
        </w:tc>
        <w:tc>
          <w:tcPr>
            <w:tcW w:w="346" w:type="pct"/>
            <w:gridSpan w:val="2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Представлява ли процедурата/част от нея:</w:t>
            </w:r>
          </w:p>
        </w:tc>
        <w:tc>
          <w:tcPr>
            <w:tcW w:w="387" w:type="pct"/>
            <w:gridSpan w:val="2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Размер на допустимите разходи за проект (в лв.)</w:t>
            </w:r>
          </w:p>
        </w:tc>
      </w:tr>
      <w:tr w:rsidR="001878A3" w:rsidRPr="009A44F6" w:rsidTr="00A06C89">
        <w:trPr>
          <w:trHeight w:val="20"/>
          <w:tblHeader/>
        </w:trPr>
        <w:tc>
          <w:tcPr>
            <w:tcW w:w="114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7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02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3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05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1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45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554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898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14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4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0" w:type="pct"/>
            <w:vMerge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държавна помощ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минимална помощ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минимален</w:t>
            </w:r>
          </w:p>
        </w:tc>
        <w:tc>
          <w:tcPr>
            <w:tcW w:w="214" w:type="pct"/>
            <w:shd w:val="clear" w:color="auto" w:fill="D9D9D9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</w:t>
            </w:r>
          </w:p>
        </w:tc>
      </w:tr>
      <w:tr w:rsidR="001878A3" w:rsidRPr="009A44F6" w:rsidTr="00A06C89">
        <w:trPr>
          <w:trHeight w:val="274"/>
        </w:trPr>
        <w:tc>
          <w:tcPr>
            <w:tcW w:w="1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1.2. „Демонстрационни дейности и действия по осведомяване“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 на дейности по организирането и провеждането на демонстрационни дейности в областта на селското стопанство и горското стопанство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15 000 </w:t>
            </w:r>
            <w:proofErr w:type="spellStart"/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000</w:t>
            </w:r>
            <w:proofErr w:type="spellEnd"/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ев</w:t>
            </w:r>
            <w:bookmarkStart w:id="0" w:name="_GoBack"/>
            <w:bookmarkEnd w:id="0"/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по организиране и провеждане на обучения, за демонстрационни дейности.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 w:rsidRPr="009A44F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Бенефициентите по подмярката получават безвъзмездна помощ, която се отпуска под формата на стандартни разходи за извършването на различни демонстрационни дейности и разходи за инвестиции, които трябва да отговарят на изискванията на чл. 45 от Регламент (ЕС) № 1305/2013.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100 %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Април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Юни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БФП се отпуска под формата на стандартни разходи по дейности, в евро, за един обучаем, както и за разходи за инвестиции</w:t>
            </w:r>
          </w:p>
        </w:tc>
      </w:tr>
      <w:tr w:rsidR="001878A3" w:rsidRPr="009A44F6" w:rsidTr="00A06C89">
        <w:tc>
          <w:tcPr>
            <w:tcW w:w="114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2.</w:t>
            </w:r>
          </w:p>
        </w:tc>
        <w:tc>
          <w:tcPr>
            <w:tcW w:w="277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6.1 „Създаване на стопанства на млади фермери"“</w:t>
            </w:r>
          </w:p>
        </w:tc>
        <w:tc>
          <w:tcPr>
            <w:tcW w:w="302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Увеличаване на броя и дела на младите земеделски стопани</w:t>
            </w:r>
          </w:p>
        </w:tc>
        <w:tc>
          <w:tcPr>
            <w:tcW w:w="263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305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12 100 000 евро</w:t>
            </w:r>
          </w:p>
        </w:tc>
        <w:tc>
          <w:tcPr>
            <w:tcW w:w="445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Земеделски стопани – физически лица, еднолични търговци, ЕООД</w:t>
            </w:r>
          </w:p>
        </w:tc>
        <w:tc>
          <w:tcPr>
            <w:tcW w:w="554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за създаване и развитие на стопанства на млади земеделски стопани</w:t>
            </w:r>
          </w:p>
        </w:tc>
        <w:tc>
          <w:tcPr>
            <w:tcW w:w="898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създаване и развитие на стопанства на млади земеделски стопани, посочени в бизнес план</w:t>
            </w:r>
          </w:p>
        </w:tc>
        <w:tc>
          <w:tcPr>
            <w:tcW w:w="314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Октомври 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Ноември </w:t>
            </w:r>
          </w:p>
        </w:tc>
        <w:tc>
          <w:tcPr>
            <w:tcW w:w="173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4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25 000 евро</w:t>
            </w:r>
          </w:p>
        </w:tc>
      </w:tr>
      <w:tr w:rsidR="001878A3" w:rsidRPr="009A44F6" w:rsidTr="00A06C89">
        <w:tc>
          <w:tcPr>
            <w:tcW w:w="114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</w:t>
            </w:r>
          </w:p>
        </w:tc>
        <w:tc>
          <w:tcPr>
            <w:tcW w:w="277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6.4 „Инвестиции в подкрепа на неземеделски дейности“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Развитие на конкурентоспособността на селските райони; създаване на заетост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Подбор на проектни </w:t>
            </w:r>
            <w:proofErr w:type="spellStart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предложе-ния</w:t>
            </w:r>
            <w:proofErr w:type="spellEnd"/>
          </w:p>
        </w:tc>
        <w:tc>
          <w:tcPr>
            <w:tcW w:w="305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34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29 000 </w:t>
            </w:r>
            <w:proofErr w:type="spellStart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000</w:t>
            </w:r>
            <w:proofErr w:type="spellEnd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евро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Земеделски стопани или микропредприятия, регистрирани като еднолични търговци или юридически лица по Търговския закон, Закона за кооперациите или Закона за вероизповеданията, както и физически лица, регистрирани по Закона за занаятите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before="24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Инвестиции в неземеделски дейности, като например:</w:t>
            </w:r>
          </w:p>
          <w:p w:rsidR="001878A3" w:rsidRPr="009A44F6" w:rsidRDefault="001878A3" w:rsidP="00A06C89">
            <w:pPr>
              <w:spacing w:before="24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 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      </w:r>
          </w:p>
          <w:p w:rsidR="001878A3" w:rsidRPr="009A44F6" w:rsidRDefault="001878A3" w:rsidP="00A06C89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 Развитие на услуги във всички сектори;</w:t>
            </w:r>
          </w:p>
          <w:p w:rsidR="001878A3" w:rsidRPr="009A44F6" w:rsidRDefault="001878A3" w:rsidP="00A06C8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 Производство на енергия от възобновяеми енергийни източници за собствено потребление;</w:t>
            </w:r>
          </w:p>
          <w:p w:rsidR="001878A3" w:rsidRPr="009A44F6" w:rsidRDefault="001878A3" w:rsidP="00A06C89">
            <w:pPr>
              <w:tabs>
                <w:tab w:val="left" w:pos="152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-25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 Развитие на занаяти и други неземеделски дейности.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Материални и нематериални инвестиции за създаване и развитие на неземеделски дейности в селските райони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50 %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Септември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Октомври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Да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Левовата равностойност на 10 000 евро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Левовата равностойност на 200 000 евро</w:t>
            </w:r>
          </w:p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1878A3" w:rsidRPr="009A44F6" w:rsidTr="00A06C89">
        <w:tc>
          <w:tcPr>
            <w:tcW w:w="114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4.</w:t>
            </w:r>
          </w:p>
        </w:tc>
        <w:tc>
          <w:tcPr>
            <w:tcW w:w="277" w:type="pct"/>
            <w:vAlign w:val="center"/>
          </w:tcPr>
          <w:p w:rsidR="001878A3" w:rsidRPr="009A44F6" w:rsidRDefault="001878A3" w:rsidP="00A06C89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7.2. „Инвестиции в създаването, подобряването или разширяването на всички видове малка по мащаби инфраструктура“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Насърчаване на социалното приобщаване, намаляването на бедността и икономическото развитие в селските райони, чрез</w:t>
            </w:r>
            <w:r w:rsidRPr="009A44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стимулиране на местното развитие в селските райони.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Подбор на проектни предложения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34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евовата равностойност на </w:t>
            </w: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60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 000 </w:t>
            </w:r>
            <w:proofErr w:type="spellStart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000</w:t>
            </w:r>
            <w:proofErr w:type="spellEnd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евро, прехвърлени към бюджета на подмярката с 11-то изменение на ПРСР 2014-2020 г., както и остатъчен неусвоен бюджет, който ще бъде определен към датата на обявяване на 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 xml:space="preserve">процедурата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Общини за инвестиции на територията на селските райони в Р. България.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Изграждане, включително отпускане на лизинг, или подобрения на недвижимо имущество; Закупуване или вземане на лизинг на нови машини и оборудване, обзавеждане до пазарната цена на актива; Общи разходи, например </w:t>
            </w:r>
            <w:r w:rsidRPr="009A44F6">
              <w:rPr>
                <w:lang w:val="bg-BG"/>
              </w:rPr>
              <w:t xml:space="preserve"> 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хонорари на архитекти, инженери и консултанти, хонорари, свързани с консултации относно екологичната и икономическата устойчивост;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100%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Юли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Септември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02" w:right="-146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В съответствие с дефиницията за малка по размер инфраструктура, посочена в ПРСР 2014-2020 г.</w:t>
            </w:r>
          </w:p>
        </w:tc>
      </w:tr>
      <w:tr w:rsidR="001878A3" w:rsidRPr="009A44F6" w:rsidTr="00A06C89">
        <w:trPr>
          <w:trHeight w:val="1381"/>
        </w:trPr>
        <w:tc>
          <w:tcPr>
            <w:tcW w:w="1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5.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16.4 „Подкрепа за хоризонтално и вертикално сътрудничество между участниците във веригата на доставки“</w:t>
            </w:r>
          </w:p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Подкрепата се предоставя за създаване и развитие на къси вериги на доставки и за създаване и развитие на местни пазари, съгласно определенията в подмярката.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Подбор на проектни предложения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В зависимост от остатъчния бюджет след приключване обработката на проектните предложения, постъпили в периодите на прием по подмерки 16.1 и 16.4, но не повече от 4 000 </w:t>
            </w:r>
            <w:proofErr w:type="spellStart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000</w:t>
            </w:r>
            <w:proofErr w:type="spellEnd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млн. евро  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Организации, съставени от земеделски стопани, МСП или търговци на дребно, които извършват своите дейности в обхвата на конкретна къса верига на доставки или в обхвата на конкретен местен пазар.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Организациите могат да бъдат юридически лица по Търговския закон или обединения по Закона за задълженията и договорите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Предоставя се помощ и за дейности за функциониране и популяризиране на къси вериги на доставки и на местни пазари.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Текущи разходи във връзка със сътрудничеството;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 за популяризиране на късата верига или местния пазар;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Преки разходи за изпълнение на проект за сътрудничество, включително разходи за инвестиции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50 %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Април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Май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Максимално допустимият размер на помощта за периода на прилагане на програмата е  500 000 евро</w:t>
            </w:r>
          </w:p>
        </w:tc>
      </w:tr>
      <w:tr w:rsidR="001878A3" w:rsidRPr="009A44F6" w:rsidTr="00A06C89">
        <w:trPr>
          <w:trHeight w:val="1381"/>
        </w:trPr>
        <w:tc>
          <w:tcPr>
            <w:tcW w:w="1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19.1 „Помощ за подготвителни дейности“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Подготовка на местните общности за прилагане на подхода ВОМР през 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програмен период 2021 – 2027 г.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Подбор на проектни предложения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3 500 000 евро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1. Местни общности, които не са прилагали подхода ЛИДЕР/ВОМР в периоди 2007-2013 г. и 2014 – 2020 г. (не са изпълнявали 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подмерки 431-2, 431-1, 41, 19.1, 19.2 и 19.4 на  територията си).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2. Местни инициативни групи или местни общности, прилагали подхода ЛИДЕР/ВОМР през програмни периоди 2007-2013 г. и 2014 – 2020 г. на територия или част от територия, за която се кандидатства, (изпълнявали са подмерки 431-2, 431-1, 41, 19.1, 19.2 и 19.4).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 xml:space="preserve">Безвъзмездната финансова помощ за подпомагане на подготвителни дейности, включващи изграждането на капацитет, обучението и създаването на 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мрежи с цел изготвяне и изпълнение на стратегия за Водено от общностите местно развитие, включва: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Обучение на местни заинтересовани страни;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Проучвания в съответната територия;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Изготвяне на стратегия за Воденото от общностите местно развитие, включително консултации със заинтересованите страни за целите на подготовката на стратегията;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Дейности за координация на процеса, извършван от организацията, която кандидатства за подготвителни дейности.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Разходите са свързани с изготвяне на стратегия за местно развитие: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 xml:space="preserve">Формиране и учредяване на публично-частно партньорство, в т.ч. разходи за правни услуги и консултации, нотариални и държавни такси, партньорски 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срещи;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Популяризиране на подхода ВОМР и процеса на разработка на СМР като разходи за подготовка и провеждане на информационни кампании, изготвяне и разпространение на информационни материали, подготовка и провеждане на информационни семинари, конференции и срещи, създаване и поддържане на електронна страница, публикации в местната преса;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Обучения за местните заинтересовани страни: екип на МИГ, местни лидери;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Проучвания и анализи на територията;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Разходи, свързани с подготовката на стратегия за водено от общностите местно развитие, вкл. разходи за консултиране и разходи за консултиране с местната общност във връзка с подготовката на стратегията;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-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 xml:space="preserve">Административни разходи (оперативни разходи, </w:t>
            </w:r>
            <w:proofErr w:type="spellStart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</w:t>
            </w:r>
            <w:proofErr w:type="spellEnd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за възнаграждения и осигуровки и обезщетения за временна неработоспособност, дължими от работодателя, разходи за закупуване на офис техника, обзавеждане и оборудване, командировки, наем зали и др.).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До 100%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Февруари 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Май 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До левовата равностойност на 25 000 евро за общно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сти, прилагали подхода ВОМР;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ab/>
              <w:t>До левовата равностойност на 30 000 евро за общности, не прилагали подхода ВОМР.</w:t>
            </w:r>
          </w:p>
        </w:tc>
      </w:tr>
      <w:tr w:rsidR="001878A3" w:rsidRPr="009A44F6" w:rsidTr="00A06C89">
        <w:trPr>
          <w:trHeight w:val="1381"/>
        </w:trPr>
        <w:tc>
          <w:tcPr>
            <w:tcW w:w="1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7.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878A3" w:rsidRPr="009A44F6" w:rsidRDefault="001878A3" w:rsidP="00A06C89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9A44F6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Подпомагане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 създаване на европейска идентичност в допълнение към местната, регионалната и </w:t>
            </w: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националната идентичност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>Подбор на проектни предложения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2022 г.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левовата равностойност на 2 846 777 евро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Одобрени местни инициативни групи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 за изследвания и пазарни проучвания, директно свързани със съвместното действие;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Разходи, свързани с реализирането на промоционални и маркетингови кампании;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Разходи, свързани с организирането на обучения, семинари, съвместни събития, срещи и т. н.;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 за публикации в медиите;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Координация на дейностите по проекта (разходи за допълнителен персонал, пътни разходи, </w:t>
            </w:r>
            <w:proofErr w:type="spellStart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</w:t>
            </w:r>
            <w:proofErr w:type="spellEnd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за нощувки и храна, хонорари за експерти, разходи за превод, разходи за комуникация и др.).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Разходи, свързани със срещи с потенциални партньори;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До 100%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Съгласно Регламент (ЕС) 1305/2013, чл. 44, </w:t>
            </w:r>
            <w:proofErr w:type="spellStart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пар</w:t>
            </w:r>
            <w:proofErr w:type="spellEnd"/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. 3 кандидатстването по подмярка 19.3 е текущо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Непр.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изпълнение на проекти за сътрудничество:</w:t>
            </w:r>
          </w:p>
          <w:p w:rsidR="001878A3" w:rsidRPr="009A44F6" w:rsidRDefault="001878A3" w:rsidP="00A06C89">
            <w:pPr>
              <w:ind w:left="-112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9A44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левовата равностойност на 100 000 евро за транснационално сътрудничество и на 50 000 евро за вътрешно териториално сътрудничество</w:t>
            </w:r>
          </w:p>
        </w:tc>
      </w:tr>
    </w:tbl>
    <w:p w:rsidR="001878A3" w:rsidRPr="009A44F6" w:rsidRDefault="001878A3" w:rsidP="0018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1878A3" w:rsidRPr="009A44F6" w:rsidRDefault="001878A3" w:rsidP="00187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878A3" w:rsidRPr="009A44F6" w:rsidRDefault="001878A3" w:rsidP="00187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878A3" w:rsidRPr="009A44F6" w:rsidRDefault="001878A3" w:rsidP="00187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9A44F6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* 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 други специфични ограничения“ и 14 „Хуманно отношение към животните“ от ПРСР 2014 – 2020 г. не се включват в ИГРП за 2022 г., тъй като редът и изискванията на ПМС № 162 от 2016 г. не са приложими за тях. </w:t>
      </w:r>
    </w:p>
    <w:p w:rsidR="001878A3" w:rsidRPr="009A44F6" w:rsidRDefault="001878A3" w:rsidP="001878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9A44F6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Приемът на заявления по мерки 10, 11, 12 и 13 се извършва по реда на Наредба № 5 от 2009 г. за условията и реда за подаване на заявления по схеми и мерки за директни плащания, а приемът на заявления по мярка 14 се осъществява по реда на Наредба № 4 от 8 август 2017 г. за прилагане на Mярка 14 "Хуманно отношение към животните" от Програмата за развитие на селските райони за периода 2014 – 2020 г. </w:t>
      </w:r>
    </w:p>
    <w:p w:rsidR="001878A3" w:rsidRPr="009A44F6" w:rsidRDefault="001878A3" w:rsidP="0018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015ABF" w:rsidRDefault="00015ABF"/>
    <w:sectPr w:rsidR="00015ABF" w:rsidSect="001878A3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A3"/>
    <w:rsid w:val="00015ABF"/>
    <w:rsid w:val="001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Ivanova</dc:creator>
  <cp:lastModifiedBy>Elena A. Ivanova</cp:lastModifiedBy>
  <cp:revision>1</cp:revision>
  <dcterms:created xsi:type="dcterms:W3CDTF">2021-12-09T10:42:00Z</dcterms:created>
  <dcterms:modified xsi:type="dcterms:W3CDTF">2021-12-09T10:44:00Z</dcterms:modified>
</cp:coreProperties>
</file>