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141DF" w14:textId="02AFCC26" w:rsidR="0019597E" w:rsidRPr="003A43C8" w:rsidRDefault="00D87167" w:rsidP="008640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3A43C8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СТРА</w:t>
      </w:r>
      <w:r w:rsidR="008640D8" w:rsidRPr="003A43C8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Т</w:t>
      </w:r>
      <w:r w:rsidRPr="003A43C8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Е</w:t>
      </w:r>
      <w:r w:rsidR="008640D8" w:rsidRPr="003A43C8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ГИЯ ЗА РАЗВИТИЕТО НА ЛОЗАРО-ВИНАРСКИЯ СЕКТОР В БЪЛГАРИЯ ЗА ПЕРИОДА 2022-202</w:t>
      </w:r>
      <w:r w:rsidR="00251B0B" w:rsidRPr="003A43C8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7</w:t>
      </w:r>
      <w:r w:rsidR="008D17E5" w:rsidRPr="003A43C8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="008640D8" w:rsidRPr="003A43C8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ГОДИНА</w:t>
      </w:r>
    </w:p>
    <w:p w14:paraId="74A905F7" w14:textId="77777777" w:rsidR="008640D8" w:rsidRPr="003A43C8" w:rsidRDefault="008640D8" w:rsidP="008640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14:paraId="1356BB9C" w14:textId="77777777" w:rsidR="00A279A1" w:rsidRPr="003A43C8" w:rsidRDefault="008640D8" w:rsidP="00A279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b/>
          <w:bCs/>
          <w:sz w:val="24"/>
          <w:szCs w:val="24"/>
          <w:lang w:val="bg-BG"/>
        </w:rPr>
        <w:t>У</w:t>
      </w:r>
      <w:r w:rsidR="00D23696" w:rsidRPr="003A43C8">
        <w:rPr>
          <w:rFonts w:ascii="Times New Roman" w:hAnsi="Times New Roman" w:cs="Times New Roman"/>
          <w:b/>
          <w:bCs/>
          <w:sz w:val="24"/>
          <w:szCs w:val="24"/>
          <w:lang w:val="bg-BG"/>
        </w:rPr>
        <w:t>вод</w:t>
      </w:r>
      <w:r w:rsidRPr="003A43C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14:paraId="0168124A" w14:textId="77777777" w:rsidR="00635496" w:rsidRPr="003A43C8" w:rsidRDefault="00635496" w:rsidP="006354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Лозаро-винарският сектор притежава специфична структура, която включва първично производство на суровина (винено грозде), преработка и производство на </w:t>
      </w:r>
      <w:r w:rsidR="00FE1DF4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акцизни стоки 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>с висока добавена стойност (</w:t>
      </w:r>
      <w:r w:rsidR="00FE1DF4" w:rsidRPr="003A43C8">
        <w:rPr>
          <w:rFonts w:ascii="Times New Roman" w:hAnsi="Times New Roman" w:cs="Times New Roman"/>
          <w:sz w:val="24"/>
          <w:szCs w:val="24"/>
          <w:lang w:val="bg-BG"/>
        </w:rPr>
        <w:t>вина</w:t>
      </w:r>
      <w:r w:rsidR="00370C09" w:rsidRPr="003A43C8">
        <w:rPr>
          <w:rFonts w:ascii="Times New Roman" w:hAnsi="Times New Roman" w:cs="Times New Roman"/>
          <w:sz w:val="24"/>
          <w:szCs w:val="24"/>
          <w:lang w:val="bg-BG"/>
        </w:rPr>
        <w:t>, ракии и</w:t>
      </w:r>
      <w:r w:rsidR="00FE1DF4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дестилати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>). Икономическите единици в сектора (гроздо- и винопроизводители</w:t>
      </w:r>
      <w:r w:rsidR="00FE1DF4" w:rsidRPr="003A43C8">
        <w:rPr>
          <w:rFonts w:ascii="Times New Roman" w:hAnsi="Times New Roman" w:cs="Times New Roman"/>
          <w:sz w:val="24"/>
          <w:szCs w:val="24"/>
          <w:lang w:val="bg-BG"/>
        </w:rPr>
        <w:t>, както и производители на гроздови ракии и дестилати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>) са тясно свързани по между си и притежават потенциал за създаване на затворен цикъл на производството от полето до крайния продукт. От съществено значение за развитието на сектора е поддържането на лозарски</w:t>
      </w:r>
      <w:r w:rsidR="00CC5F67" w:rsidRPr="003A43C8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потенциал – </w:t>
      </w:r>
      <w:r w:rsidR="00CC5F67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отглеждане на 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масиви с </w:t>
      </w:r>
      <w:r w:rsidR="001F5815" w:rsidRPr="003A43C8">
        <w:rPr>
          <w:rFonts w:ascii="Times New Roman" w:hAnsi="Times New Roman" w:cs="Times New Roman"/>
          <w:sz w:val="24"/>
          <w:szCs w:val="24"/>
          <w:lang w:val="bg-BG"/>
        </w:rPr>
        <w:t>пазарноориентирани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сортове грозде, </w:t>
      </w:r>
      <w:r w:rsidR="00CC5F67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прилагане на подходящи методи и модерна техника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C5F67" w:rsidRPr="003A43C8">
        <w:rPr>
          <w:rFonts w:ascii="Times New Roman" w:hAnsi="Times New Roman" w:cs="Times New Roman"/>
          <w:sz w:val="24"/>
          <w:szCs w:val="24"/>
          <w:lang w:val="bg-BG"/>
        </w:rPr>
        <w:t>за обработване на лозята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, както и поддържането на </w:t>
      </w:r>
      <w:r w:rsidR="00CC5F67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винарския 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потенциал на страната – предприятия с високотехнологично оборудване и достатъчен капацитет за </w:t>
      </w:r>
      <w:r w:rsidR="00CC5F67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преработване на продукцията в 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>качествени вина, подходящи да задоволят нуждите на вътрешното потребление и на международния пазар.</w:t>
      </w:r>
      <w:r w:rsidR="001E48A1" w:rsidRPr="003A43C8">
        <w:rPr>
          <w:rFonts w:ascii="Times New Roman" w:hAnsi="Times New Roman" w:cs="Times New Roman"/>
          <w:sz w:val="24"/>
          <w:szCs w:val="24"/>
        </w:rPr>
        <w:t xml:space="preserve"> </w:t>
      </w:r>
      <w:r w:rsidR="001E48A1" w:rsidRPr="003A43C8">
        <w:rPr>
          <w:rFonts w:ascii="Times New Roman" w:hAnsi="Times New Roman" w:cs="Times New Roman"/>
          <w:sz w:val="24"/>
          <w:szCs w:val="24"/>
          <w:lang w:val="bg-BG"/>
        </w:rPr>
        <w:t>България</w:t>
      </w:r>
      <w:r w:rsidR="00057534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разполага с квалифицирани специалисти</w:t>
      </w:r>
      <w:r w:rsidR="001E48A1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 и опит в отглеждането на винено грозде и преработката му във вино</w:t>
      </w:r>
      <w:r w:rsidR="00057534" w:rsidRPr="003A43C8">
        <w:rPr>
          <w:rFonts w:ascii="Times New Roman" w:hAnsi="Times New Roman" w:cs="Times New Roman"/>
          <w:sz w:val="24"/>
          <w:szCs w:val="24"/>
          <w:lang w:val="bg-BG"/>
        </w:rPr>
        <w:t>, но з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а да </w:t>
      </w:r>
      <w:r w:rsidR="00057534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>постигн</w:t>
      </w:r>
      <w:r w:rsidR="00057534" w:rsidRPr="003A43C8">
        <w:rPr>
          <w:rFonts w:ascii="Times New Roman" w:hAnsi="Times New Roman" w:cs="Times New Roman"/>
          <w:sz w:val="24"/>
          <w:szCs w:val="24"/>
          <w:lang w:val="bg-BG"/>
        </w:rPr>
        <w:t>ат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световните нива на развитие </w:t>
      </w:r>
      <w:r w:rsidR="001E48A1" w:rsidRPr="003A43C8">
        <w:rPr>
          <w:rFonts w:ascii="Times New Roman" w:hAnsi="Times New Roman" w:cs="Times New Roman"/>
          <w:sz w:val="24"/>
          <w:szCs w:val="24"/>
          <w:lang w:val="bg-BG"/>
        </w:rPr>
        <w:t>страната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се нуждае от производство на винено грозде, което да </w:t>
      </w:r>
      <w:r w:rsidR="001242DF" w:rsidRPr="003A43C8">
        <w:rPr>
          <w:rFonts w:ascii="Times New Roman" w:hAnsi="Times New Roman" w:cs="Times New Roman"/>
          <w:sz w:val="24"/>
          <w:szCs w:val="24"/>
          <w:lang w:val="bg-BG"/>
        </w:rPr>
        <w:t>отговаря на утвърдените добри практики в лозаро-винарския сектор в световен план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. От съществено значение е </w:t>
      </w:r>
      <w:r w:rsidR="00CC5F67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обновяването 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на лозовите насаждения, чрез презасаждане на старите лозови масиви и конверсия на сортовия състав, така че да се гарантира рентабилност на производството, устойчиво развитие на сектора и жизнеспособност на отделните гроздопроизводители. </w:t>
      </w:r>
    </w:p>
    <w:p w14:paraId="1092405B" w14:textId="77777777" w:rsidR="00635496" w:rsidRPr="003A43C8" w:rsidRDefault="00635496" w:rsidP="006354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Производството на качествено вино от своя страна е процес, който изисква непрекъснати капиталовложения в предприятията, които да осигурят </w:t>
      </w:r>
      <w:r w:rsidR="00BB044D" w:rsidRPr="003A43C8">
        <w:rPr>
          <w:rFonts w:ascii="Times New Roman" w:hAnsi="Times New Roman" w:cs="Times New Roman"/>
          <w:sz w:val="24"/>
          <w:szCs w:val="24"/>
          <w:lang w:val="bg-BG"/>
        </w:rPr>
        <w:t>технологична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>, екологична, енергийна и икономическа ефективност. Политиката в сектора за подобряване на показателите в тези два аспекта – лозарски потенциал и производство на винено грозде</w:t>
      </w:r>
      <w:r w:rsidR="004E63EB" w:rsidRPr="003A43C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и винопроизводство – цели да се даде възможност на икономическите единици, ангажирани с дейността в сектора, да бъдат конкурентоспособни и устойчиви на динамичните процеси в националното и световно стопанство. От съществено значение за поддържането на висок жизнен стандарт на икономическите контрагенти в сектора е осигуряването на стабилни 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взаимовръзки между тях, които да допринесат за трайното повишаване на производствените показатели. </w:t>
      </w:r>
    </w:p>
    <w:p w14:paraId="55BBA1A0" w14:textId="77777777" w:rsidR="00BD5697" w:rsidRPr="003A43C8" w:rsidRDefault="00635496" w:rsidP="00BD56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Друг съществен елемент на политиката за развитие на сектора е насърчаването на земеделските стопани и преработвателите на суровина да развиват своята дейност съобразно все по-високите екологични стандарти, целящи да запазят максимално дълго наличните природни ресурси в оптимално състояние. Насърчаването на екологичните практики в развитието на земеделската дейност е подход, който не само </w:t>
      </w:r>
      <w:r w:rsidR="006B3808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оказва 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полезен ефект върху околната среда, но и </w:t>
      </w:r>
      <w:r w:rsidR="006B3808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помага на </w:t>
      </w:r>
      <w:r w:rsidR="001B6D07" w:rsidRPr="003A43C8">
        <w:rPr>
          <w:rFonts w:ascii="Times New Roman" w:hAnsi="Times New Roman" w:cs="Times New Roman"/>
          <w:sz w:val="24"/>
          <w:szCs w:val="24"/>
          <w:lang w:val="bg-BG"/>
        </w:rPr>
        <w:t>производителите</w:t>
      </w:r>
      <w:r w:rsidR="006B3808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да се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позиционират в конкурентни пазарни ниши на регионалните и световни пазари. Отглеждането на местни и устойчиви сортове е един от начините да се намали екологичният отпечатък от лозарската дейност и да се осигури максимално съответствие с </w:t>
      </w:r>
      <w:r w:rsidR="006B3808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климатичните и </w:t>
      </w:r>
      <w:r w:rsidR="00EA48F9" w:rsidRPr="003A43C8">
        <w:rPr>
          <w:rFonts w:ascii="Times New Roman" w:hAnsi="Times New Roman" w:cs="Times New Roman"/>
          <w:sz w:val="24"/>
          <w:szCs w:val="24"/>
          <w:lang w:val="bg-BG"/>
        </w:rPr>
        <w:t>почвени</w:t>
      </w:r>
      <w:r w:rsidR="006B3808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особености на конкретните региони в страната</w:t>
      </w:r>
      <w:r w:rsidR="00BD6DF7" w:rsidRPr="003A43C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A48F9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Освен подобряване имиджа и разпознаваемостта на българските сортове, създаването на лозови масиви с местни сортове и вина от тях е важна предпоставка за развитието на винения туризъм, който </w:t>
      </w:r>
      <w:r w:rsidR="003A0970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също </w:t>
      </w:r>
      <w:r w:rsidR="00EA48F9" w:rsidRPr="003A43C8">
        <w:rPr>
          <w:rFonts w:ascii="Times New Roman" w:hAnsi="Times New Roman" w:cs="Times New Roman"/>
          <w:sz w:val="24"/>
          <w:szCs w:val="24"/>
          <w:lang w:val="bg-BG"/>
        </w:rPr>
        <w:t>има съществена роля за</w:t>
      </w:r>
      <w:r w:rsidR="003A0970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развитието на</w:t>
      </w:r>
      <w:r w:rsidR="00EA48F9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лозаро-винарския сектор.</w:t>
      </w:r>
    </w:p>
    <w:p w14:paraId="1A344FCE" w14:textId="77777777" w:rsidR="00635496" w:rsidRPr="003A43C8" w:rsidRDefault="00635496" w:rsidP="00BD56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За да бъде постигнат дългосрочен ефект от политиката в сектора и изпълнението на стратегическите приоритети, от особено значение е равнопоставеността между икономическите единици, от които зависи цялостния просперитет и устойчивото изграждане на стабилна система от модерно и конкурентно гроздопроизводство, обвързано с производство на качествено вино. Засилването на позициите на най-малките и малките земеделски стопанства, които в своята същност и разглеждани по отделно не представляват значим пазарен фактор, ще даде възможност </w:t>
      </w:r>
      <w:r w:rsidR="001836F6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>цялостното развитие на сектора</w:t>
      </w:r>
      <w:r w:rsidR="00351B21" w:rsidRPr="003A43C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Кооперирането на тези стопанства ще ги превърне в значим пазарен субект, който притежава способността да преодолява флуктуациите на пазара, както и ще допринесе за ресурсната </w:t>
      </w:r>
      <w:r w:rsidR="00F6071D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им 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обезпеченост и </w:t>
      </w:r>
      <w:r w:rsidR="00F6071D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ще улесни 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достъпа </w:t>
      </w:r>
      <w:r w:rsidR="00F6071D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им 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>до финансовите инструменти на провежданата политика в страната. Най-малките и малките стопанства, обединени в една кооперация, представляват конкурентна единица с потенциал за дълготраен и устойчив принос, както към благосъстоянието на отделните субекти в нея, така и към общото развитие на сектора.</w:t>
      </w:r>
    </w:p>
    <w:p w14:paraId="63E6575E" w14:textId="77777777" w:rsidR="00815CC7" w:rsidRPr="003A43C8" w:rsidRDefault="008417EB" w:rsidP="005812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От съществено значение за развитието на сектора остава поддържането на </w:t>
      </w:r>
      <w:r w:rsidR="005321FF" w:rsidRPr="003A43C8">
        <w:rPr>
          <w:rFonts w:ascii="Times New Roman" w:hAnsi="Times New Roman" w:cs="Times New Roman"/>
          <w:sz w:val="24"/>
          <w:szCs w:val="24"/>
          <w:lang w:val="bg-BG"/>
        </w:rPr>
        <w:t>благоприятна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среда чрез осъществяване на непрекъснат контрол </w:t>
      </w:r>
      <w:r w:rsidR="005321FF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от администрацията 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на всички етапи на производство и най-вече в търговската мрежа, както и контрол на внасяните 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и изнасяни продукти. </w:t>
      </w:r>
      <w:r w:rsidR="00815CC7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Освен финансови и </w:t>
      </w:r>
      <w:r w:rsidR="00093C0D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административни механизми </w:t>
      </w:r>
      <w:r w:rsidR="002B7F57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следва да се засили и връзката между науката и </w:t>
      </w:r>
      <w:r w:rsidR="00BE651D" w:rsidRPr="003A43C8">
        <w:rPr>
          <w:rFonts w:ascii="Times New Roman" w:hAnsi="Times New Roman" w:cs="Times New Roman"/>
          <w:sz w:val="24"/>
          <w:szCs w:val="24"/>
          <w:lang w:val="bg-BG"/>
        </w:rPr>
        <w:t>работещи</w:t>
      </w:r>
      <w:r w:rsidR="002B7F57" w:rsidRPr="003A43C8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BE651D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в сектора</w:t>
      </w:r>
      <w:r w:rsidR="002B7F57" w:rsidRPr="003A43C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E651D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за да </w:t>
      </w:r>
      <w:r w:rsidR="002B7F57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="00BE651D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осигури </w:t>
      </w:r>
      <w:r w:rsidR="00093C0D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достъп </w:t>
      </w:r>
      <w:r w:rsidR="00BE651D" w:rsidRPr="003A43C8">
        <w:rPr>
          <w:rFonts w:ascii="Times New Roman" w:hAnsi="Times New Roman" w:cs="Times New Roman"/>
          <w:sz w:val="24"/>
          <w:szCs w:val="24"/>
          <w:lang w:val="bg-BG"/>
        </w:rPr>
        <w:t>до информация в помощ на бранша.</w:t>
      </w:r>
    </w:p>
    <w:p w14:paraId="16B2A092" w14:textId="77777777" w:rsidR="00426DAB" w:rsidRPr="003A43C8" w:rsidRDefault="00F0505A" w:rsidP="00BD56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426DAB" w:rsidRPr="003A43C8">
        <w:rPr>
          <w:rFonts w:ascii="Times New Roman" w:hAnsi="Times New Roman" w:cs="Times New Roman"/>
          <w:sz w:val="24"/>
          <w:szCs w:val="24"/>
          <w:lang w:val="bg-BG"/>
        </w:rPr>
        <w:t>ромени</w:t>
      </w:r>
      <w:r w:rsidR="00E93716" w:rsidRPr="003A43C8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426DAB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в пазарните условия определят нарастващата необходимост от укрепване авторитета и ролята на бран</w:t>
      </w:r>
      <w:r w:rsidR="00D4168F" w:rsidRPr="003A43C8">
        <w:rPr>
          <w:rFonts w:ascii="Times New Roman" w:hAnsi="Times New Roman" w:cs="Times New Roman"/>
          <w:sz w:val="24"/>
          <w:szCs w:val="24"/>
          <w:lang w:val="bg-BG"/>
        </w:rPr>
        <w:t>ш</w:t>
      </w:r>
      <w:r w:rsidR="00426DAB" w:rsidRPr="003A43C8">
        <w:rPr>
          <w:rFonts w:ascii="Times New Roman" w:hAnsi="Times New Roman" w:cs="Times New Roman"/>
          <w:sz w:val="24"/>
          <w:szCs w:val="24"/>
          <w:lang w:val="bg-BG"/>
        </w:rPr>
        <w:t>овите организации в помощ и защита на интересите на производителите</w:t>
      </w:r>
      <w:r w:rsidR="00E00CB4" w:rsidRPr="003A43C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26DAB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DC6B856" w14:textId="77777777" w:rsidR="00BF389F" w:rsidRPr="003A43C8" w:rsidRDefault="00D4168F" w:rsidP="00BD56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Сериозно предизвикателство пред сектора е и т. нар. сив сектор, свързан с нерегламентирано, а често и нелегално производство и разпространение на акцизни стоки (вино, ракии и дестилати), в нарушение на </w:t>
      </w:r>
      <w:r w:rsidR="001B6D07" w:rsidRPr="003A43C8">
        <w:rPr>
          <w:rFonts w:ascii="Times New Roman" w:hAnsi="Times New Roman" w:cs="Times New Roman"/>
          <w:sz w:val="24"/>
          <w:szCs w:val="24"/>
          <w:lang w:val="bg-BG"/>
        </w:rPr>
        <w:t>продуктовото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и акцизното законодателство. Този феномен се отразява негативно върху нормалните пазарни условия и здравословната конкурентна среда. За неговото съществуване има редица субективни причини, но и обективни такива, като </w:t>
      </w:r>
      <w:r w:rsidR="00BF389F" w:rsidRPr="003A43C8">
        <w:rPr>
          <w:rFonts w:ascii="Times New Roman" w:hAnsi="Times New Roman" w:cs="Times New Roman"/>
          <w:sz w:val="24"/>
          <w:szCs w:val="24"/>
          <w:lang w:val="bg-BG"/>
        </w:rPr>
        <w:t>основната сред тях са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ниските доходи от реализация на непреработена продукция от лозарските стопанства за сметка на увеличаващите </w:t>
      </w:r>
      <w:r w:rsidR="00693DFD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="00E00CB4" w:rsidRPr="003A43C8">
        <w:rPr>
          <w:rFonts w:ascii="Times New Roman" w:hAnsi="Times New Roman" w:cs="Times New Roman"/>
          <w:sz w:val="24"/>
          <w:szCs w:val="24"/>
          <w:lang w:val="bg-BG"/>
        </w:rPr>
        <w:t>производствени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разходи.</w:t>
      </w:r>
      <w:r w:rsidR="00693DFD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F389F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2B9A9708" w14:textId="77777777" w:rsidR="005E78ED" w:rsidRPr="003A43C8" w:rsidRDefault="005E78ED" w:rsidP="00BD56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4A0D4F0" w14:textId="1599C3EF" w:rsidR="00BD5697" w:rsidRPr="003A43C8" w:rsidRDefault="00F47F47" w:rsidP="00BD5697">
      <w:pPr>
        <w:shd w:val="clear" w:color="auto" w:fill="EDEDED" w:themeFill="accent3" w:themeFillTint="33"/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3A43C8">
        <w:rPr>
          <w:rFonts w:ascii="Times New Roman" w:hAnsi="Times New Roman" w:cs="Times New Roman"/>
          <w:i/>
          <w:iCs/>
          <w:sz w:val="24"/>
          <w:lang w:val="bg-BG"/>
        </w:rPr>
        <w:t>Категоризация</w:t>
      </w:r>
      <w:r w:rsidR="00BD5697"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 на лозарските стопанства, специализирани в производството на винено грозде:</w:t>
      </w:r>
    </w:p>
    <w:p w14:paraId="272F46ED" w14:textId="77777777" w:rsidR="00B70D17" w:rsidRPr="003A43C8" w:rsidRDefault="00B70D17" w:rsidP="00B70D17">
      <w:pPr>
        <w:shd w:val="clear" w:color="auto" w:fill="EDEDED" w:themeFill="accent3" w:themeFillTint="33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3A43C8">
        <w:rPr>
          <w:rFonts w:ascii="Times New Roman" w:hAnsi="Times New Roman" w:cs="Times New Roman"/>
          <w:i/>
          <w:iCs/>
          <w:sz w:val="24"/>
        </w:rPr>
        <w:t xml:space="preserve">- </w:t>
      </w:r>
      <w:r w:rsidRPr="003A43C8">
        <w:rPr>
          <w:rFonts w:ascii="Times New Roman" w:hAnsi="Times New Roman" w:cs="Times New Roman"/>
          <w:i/>
          <w:iCs/>
          <w:sz w:val="24"/>
          <w:lang w:val="bg-BG"/>
        </w:rPr>
        <w:t>Микро стопанства – до 0,5 ха</w:t>
      </w:r>
    </w:p>
    <w:p w14:paraId="0915DC86" w14:textId="0C0A0D3F" w:rsidR="00BD5697" w:rsidRPr="003A43C8" w:rsidRDefault="00BD5697" w:rsidP="00F60920">
      <w:pPr>
        <w:shd w:val="clear" w:color="auto" w:fill="EDEDED" w:themeFill="accent3" w:themeFillTint="33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- Много малки стопанства – </w:t>
      </w:r>
      <w:r w:rsidR="00842B88"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от </w:t>
      </w:r>
      <w:r w:rsidR="00B70D17" w:rsidRPr="003A43C8">
        <w:rPr>
          <w:rFonts w:ascii="Times New Roman" w:hAnsi="Times New Roman" w:cs="Times New Roman"/>
          <w:i/>
          <w:iCs/>
          <w:sz w:val="24"/>
          <w:lang w:val="bg-BG"/>
        </w:rPr>
        <w:t>0,5</w:t>
      </w:r>
      <w:r w:rsidR="00842B88"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 </w:t>
      </w:r>
      <w:r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до </w:t>
      </w:r>
      <w:r w:rsidR="00B70D17" w:rsidRPr="003A43C8">
        <w:rPr>
          <w:rFonts w:ascii="Times New Roman" w:hAnsi="Times New Roman" w:cs="Times New Roman"/>
          <w:i/>
          <w:iCs/>
          <w:sz w:val="24"/>
          <w:lang w:val="bg-BG"/>
        </w:rPr>
        <w:t>1</w:t>
      </w:r>
      <w:r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 ха;</w:t>
      </w:r>
    </w:p>
    <w:p w14:paraId="26B9B249" w14:textId="78AADB43" w:rsidR="00BD5697" w:rsidRPr="003A43C8" w:rsidRDefault="00BD5697" w:rsidP="00F60920">
      <w:pPr>
        <w:shd w:val="clear" w:color="auto" w:fill="EDEDED" w:themeFill="accent3" w:themeFillTint="33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- Малки стопанства – от </w:t>
      </w:r>
      <w:r w:rsidR="00B70D17" w:rsidRPr="003A43C8">
        <w:rPr>
          <w:rFonts w:ascii="Times New Roman" w:hAnsi="Times New Roman" w:cs="Times New Roman"/>
          <w:i/>
          <w:iCs/>
          <w:sz w:val="24"/>
          <w:lang w:val="bg-BG"/>
        </w:rPr>
        <w:t>1</w:t>
      </w:r>
      <w:r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 ха до </w:t>
      </w:r>
      <w:r w:rsidR="00B70D17" w:rsidRPr="003A43C8">
        <w:rPr>
          <w:rFonts w:ascii="Times New Roman" w:hAnsi="Times New Roman" w:cs="Times New Roman"/>
          <w:i/>
          <w:iCs/>
          <w:sz w:val="24"/>
          <w:lang w:val="bg-BG"/>
        </w:rPr>
        <w:t>5</w:t>
      </w:r>
      <w:r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 ха;</w:t>
      </w:r>
    </w:p>
    <w:p w14:paraId="3CF95770" w14:textId="4DAA8E14" w:rsidR="00BD5697" w:rsidRPr="003A43C8" w:rsidRDefault="00BD5697" w:rsidP="00F60920">
      <w:pPr>
        <w:shd w:val="clear" w:color="auto" w:fill="EDEDED" w:themeFill="accent3" w:themeFillTint="33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- Средни стопанства – от </w:t>
      </w:r>
      <w:r w:rsidR="00B70D17" w:rsidRPr="003A43C8">
        <w:rPr>
          <w:rFonts w:ascii="Times New Roman" w:hAnsi="Times New Roman" w:cs="Times New Roman"/>
          <w:i/>
          <w:iCs/>
          <w:sz w:val="24"/>
          <w:lang w:val="bg-BG"/>
        </w:rPr>
        <w:t>5</w:t>
      </w:r>
      <w:r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 ха до 30 ха;</w:t>
      </w:r>
    </w:p>
    <w:p w14:paraId="449C3103" w14:textId="21C8307C" w:rsidR="00BD5697" w:rsidRPr="003A43C8" w:rsidRDefault="00BD5697" w:rsidP="00F60920">
      <w:pPr>
        <w:shd w:val="clear" w:color="auto" w:fill="EDEDED" w:themeFill="accent3" w:themeFillTint="33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- Големи стопанства – </w:t>
      </w:r>
      <w:r w:rsidR="0084187A" w:rsidRPr="003A43C8">
        <w:rPr>
          <w:rFonts w:ascii="Times New Roman" w:hAnsi="Times New Roman" w:cs="Times New Roman"/>
          <w:i/>
          <w:iCs/>
          <w:sz w:val="24"/>
          <w:lang w:val="bg-BG"/>
        </w:rPr>
        <w:t>над</w:t>
      </w:r>
      <w:r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 30 ха до </w:t>
      </w:r>
      <w:r w:rsidR="00B70D17" w:rsidRPr="003A43C8">
        <w:rPr>
          <w:rFonts w:ascii="Times New Roman" w:hAnsi="Times New Roman" w:cs="Times New Roman"/>
          <w:i/>
          <w:iCs/>
          <w:sz w:val="24"/>
          <w:lang w:val="bg-BG"/>
        </w:rPr>
        <w:t>650</w:t>
      </w:r>
      <w:r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 ха;</w:t>
      </w:r>
    </w:p>
    <w:p w14:paraId="37112B50" w14:textId="17F8B813" w:rsidR="00BD5697" w:rsidRPr="003A43C8" w:rsidRDefault="00BD5697" w:rsidP="00F60920">
      <w:pPr>
        <w:shd w:val="clear" w:color="auto" w:fill="EDEDED" w:themeFill="accent3" w:themeFillTint="33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- Много големи стопанства – над </w:t>
      </w:r>
      <w:r w:rsidR="00B70D17" w:rsidRPr="003A43C8">
        <w:rPr>
          <w:rFonts w:ascii="Times New Roman" w:hAnsi="Times New Roman" w:cs="Times New Roman"/>
          <w:i/>
          <w:iCs/>
          <w:sz w:val="24"/>
        </w:rPr>
        <w:t>650</w:t>
      </w:r>
      <w:r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 ха.</w:t>
      </w:r>
    </w:p>
    <w:p w14:paraId="28B77322" w14:textId="38B84030" w:rsidR="00BD5697" w:rsidRPr="003A43C8" w:rsidRDefault="00C01018" w:rsidP="00BD5697">
      <w:pPr>
        <w:shd w:val="clear" w:color="auto" w:fill="EDEDED" w:themeFill="accent3" w:themeFillTint="33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3A43C8">
        <w:rPr>
          <w:rFonts w:ascii="Times New Roman" w:hAnsi="Times New Roman" w:cs="Times New Roman"/>
          <w:b/>
          <w:bCs/>
          <w:i/>
          <w:iCs/>
          <w:sz w:val="24"/>
          <w:lang w:val="bg-BG"/>
        </w:rPr>
        <w:t>Микро и м</w:t>
      </w:r>
      <w:r w:rsidR="00BD5697" w:rsidRPr="003A43C8">
        <w:rPr>
          <w:rFonts w:ascii="Times New Roman" w:hAnsi="Times New Roman" w:cs="Times New Roman"/>
          <w:b/>
          <w:bCs/>
          <w:i/>
          <w:iCs/>
          <w:sz w:val="24"/>
          <w:lang w:val="bg-BG"/>
        </w:rPr>
        <w:t>ного малките стопанства</w:t>
      </w:r>
      <w:r w:rsidR="00BD5697"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 произвеждат грозде най-често за лична консумация, а произведеното вино е в рамките на допустимото за лична консумация. Тези стопанства често са управлявани от хоби-лозари и те нямат икономическо значение. Въпреки че броят им не е незначителен (</w:t>
      </w:r>
      <w:r w:rsidR="0083159A" w:rsidRPr="003A43C8">
        <w:rPr>
          <w:rFonts w:ascii="Times New Roman" w:hAnsi="Times New Roman" w:cs="Times New Roman"/>
          <w:i/>
          <w:iCs/>
          <w:sz w:val="24"/>
          <w:lang w:val="bg-BG"/>
        </w:rPr>
        <w:t>най-малките стопанства</w:t>
      </w:r>
      <w:r w:rsidR="00BD5697"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 са </w:t>
      </w:r>
      <w:r w:rsidR="0071255A" w:rsidRPr="003A43C8">
        <w:rPr>
          <w:rFonts w:ascii="Times New Roman" w:hAnsi="Times New Roman" w:cs="Times New Roman"/>
          <w:i/>
          <w:iCs/>
          <w:sz w:val="24"/>
          <w:lang w:val="bg-BG"/>
        </w:rPr>
        <w:t>44,39</w:t>
      </w:r>
      <w:r w:rsidR="00BD5697"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% от всички стопанства), съвкупно те стопанисват </w:t>
      </w:r>
      <w:r w:rsidR="0083159A" w:rsidRPr="003A43C8">
        <w:rPr>
          <w:rFonts w:ascii="Times New Roman" w:hAnsi="Times New Roman" w:cs="Times New Roman"/>
          <w:i/>
          <w:iCs/>
          <w:sz w:val="24"/>
        </w:rPr>
        <w:t>2,63</w:t>
      </w:r>
      <w:r w:rsidR="00BD5697"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% от насажденията, или </w:t>
      </w:r>
      <w:r w:rsidR="0083159A" w:rsidRPr="003A43C8">
        <w:rPr>
          <w:rFonts w:ascii="Times New Roman" w:hAnsi="Times New Roman" w:cs="Times New Roman"/>
          <w:i/>
          <w:iCs/>
          <w:sz w:val="24"/>
        </w:rPr>
        <w:t>756,80</w:t>
      </w:r>
      <w:r w:rsidR="00BD5697"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 ха). </w:t>
      </w:r>
    </w:p>
    <w:p w14:paraId="20C89561" w14:textId="49AA6CBB" w:rsidR="00BD5697" w:rsidRPr="003A43C8" w:rsidRDefault="00BD5697" w:rsidP="00BD5697">
      <w:pPr>
        <w:shd w:val="clear" w:color="auto" w:fill="EDEDED" w:themeFill="accent3" w:themeFillTint="33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Най-многобройната </w:t>
      </w:r>
      <w:r w:rsidR="00177437" w:rsidRPr="003A43C8">
        <w:rPr>
          <w:rFonts w:ascii="Times New Roman" w:hAnsi="Times New Roman" w:cs="Times New Roman"/>
          <w:i/>
          <w:iCs/>
          <w:sz w:val="24"/>
          <w:lang w:val="bg-BG"/>
        </w:rPr>
        <w:t>самостоятелна</w:t>
      </w:r>
      <w:r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 група лозарски стопанства е тази на </w:t>
      </w:r>
      <w:r w:rsidRPr="003A43C8">
        <w:rPr>
          <w:rFonts w:ascii="Times New Roman" w:hAnsi="Times New Roman" w:cs="Times New Roman"/>
          <w:b/>
          <w:bCs/>
          <w:i/>
          <w:iCs/>
          <w:sz w:val="24"/>
          <w:lang w:val="bg-BG"/>
        </w:rPr>
        <w:t>малките</w:t>
      </w:r>
      <w:r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 – от </w:t>
      </w:r>
      <w:r w:rsidR="00251B0B" w:rsidRPr="003A43C8">
        <w:rPr>
          <w:rFonts w:ascii="Times New Roman" w:hAnsi="Times New Roman" w:cs="Times New Roman"/>
          <w:i/>
          <w:iCs/>
          <w:sz w:val="24"/>
          <w:lang w:val="bg-BG"/>
        </w:rPr>
        <w:t>1</w:t>
      </w:r>
      <w:r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 до </w:t>
      </w:r>
      <w:r w:rsidR="00251B0B" w:rsidRPr="003A43C8">
        <w:rPr>
          <w:rFonts w:ascii="Times New Roman" w:hAnsi="Times New Roman" w:cs="Times New Roman"/>
          <w:i/>
          <w:iCs/>
          <w:sz w:val="24"/>
          <w:lang w:val="bg-BG"/>
        </w:rPr>
        <w:t>5</w:t>
      </w:r>
      <w:r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 хектара – 1 </w:t>
      </w:r>
      <w:r w:rsidR="00251B0B" w:rsidRPr="003A43C8">
        <w:rPr>
          <w:rFonts w:ascii="Times New Roman" w:hAnsi="Times New Roman" w:cs="Times New Roman"/>
          <w:i/>
          <w:iCs/>
          <w:sz w:val="24"/>
          <w:lang w:val="bg-BG"/>
        </w:rPr>
        <w:t>201</w:t>
      </w:r>
      <w:r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, или </w:t>
      </w:r>
      <w:r w:rsidR="00251B0B" w:rsidRPr="003A43C8">
        <w:rPr>
          <w:rFonts w:ascii="Times New Roman" w:hAnsi="Times New Roman" w:cs="Times New Roman"/>
          <w:i/>
          <w:iCs/>
          <w:sz w:val="24"/>
          <w:lang w:val="bg-BG"/>
        </w:rPr>
        <w:t>34,37</w:t>
      </w:r>
      <w:r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% от всички регистрирани стопанства, като обаче те отглеждат едва </w:t>
      </w:r>
      <w:r w:rsidR="00C85F7D" w:rsidRPr="003A43C8">
        <w:rPr>
          <w:rFonts w:ascii="Times New Roman" w:hAnsi="Times New Roman" w:cs="Times New Roman"/>
          <w:i/>
          <w:iCs/>
          <w:sz w:val="24"/>
          <w:lang w:val="bg-BG"/>
        </w:rPr>
        <w:t>9,06</w:t>
      </w:r>
      <w:r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% от общите насаждения – общо </w:t>
      </w:r>
      <w:r w:rsidR="00251B0B" w:rsidRPr="003A43C8">
        <w:rPr>
          <w:rFonts w:ascii="Times New Roman" w:hAnsi="Times New Roman" w:cs="Times New Roman"/>
          <w:i/>
          <w:iCs/>
          <w:sz w:val="24"/>
          <w:lang w:val="bg-BG"/>
        </w:rPr>
        <w:t>2 605,2</w:t>
      </w:r>
      <w:r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 ха. Тези стопанства </w:t>
      </w:r>
      <w:r w:rsidRPr="003A43C8">
        <w:rPr>
          <w:rFonts w:ascii="Times New Roman" w:hAnsi="Times New Roman" w:cs="Times New Roman"/>
          <w:i/>
          <w:iCs/>
          <w:sz w:val="24"/>
          <w:lang w:val="bg-BG"/>
        </w:rPr>
        <w:lastRenderedPageBreak/>
        <w:t xml:space="preserve">притежават потенциал за развитие и възможност да бъдат фактор в икономическите процеси в сектора. </w:t>
      </w:r>
    </w:p>
    <w:p w14:paraId="4A175C4A" w14:textId="0CC01E55" w:rsidR="00BD5697" w:rsidRPr="003A43C8" w:rsidRDefault="00BD5697" w:rsidP="00BD5697">
      <w:pPr>
        <w:shd w:val="clear" w:color="auto" w:fill="EDEDED" w:themeFill="accent3" w:themeFillTint="33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3A43C8">
        <w:rPr>
          <w:rFonts w:ascii="Times New Roman" w:hAnsi="Times New Roman" w:cs="Times New Roman"/>
          <w:b/>
          <w:bCs/>
          <w:i/>
          <w:iCs/>
          <w:sz w:val="24"/>
          <w:lang w:val="bg-BG"/>
        </w:rPr>
        <w:t>Средните</w:t>
      </w:r>
      <w:r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 по размер лозарски стопанства от </w:t>
      </w:r>
      <w:r w:rsidR="00C01018" w:rsidRPr="003A43C8">
        <w:rPr>
          <w:rFonts w:ascii="Times New Roman" w:hAnsi="Times New Roman" w:cs="Times New Roman"/>
          <w:i/>
          <w:iCs/>
          <w:sz w:val="24"/>
          <w:lang w:val="bg-BG"/>
        </w:rPr>
        <w:t>5</w:t>
      </w:r>
      <w:r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 до 30 ха са </w:t>
      </w:r>
      <w:r w:rsidR="0071255A" w:rsidRPr="003A43C8">
        <w:rPr>
          <w:rFonts w:ascii="Times New Roman" w:hAnsi="Times New Roman" w:cs="Times New Roman"/>
          <w:i/>
          <w:iCs/>
          <w:sz w:val="24"/>
          <w:lang w:val="bg-BG"/>
        </w:rPr>
        <w:t>532</w:t>
      </w:r>
      <w:r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 броя и стопанисват </w:t>
      </w:r>
      <w:r w:rsidR="00C85F7D" w:rsidRPr="003A43C8">
        <w:rPr>
          <w:rFonts w:ascii="Times New Roman" w:hAnsi="Times New Roman" w:cs="Times New Roman"/>
          <w:i/>
          <w:iCs/>
          <w:sz w:val="24"/>
          <w:lang w:val="bg-BG"/>
        </w:rPr>
        <w:t>15,23</w:t>
      </w:r>
      <w:r w:rsidRPr="003A43C8">
        <w:rPr>
          <w:rFonts w:ascii="Times New Roman" w:hAnsi="Times New Roman" w:cs="Times New Roman"/>
          <w:i/>
          <w:iCs/>
          <w:sz w:val="24"/>
          <w:lang w:val="bg-BG"/>
        </w:rPr>
        <w:t>% от насажденията</w:t>
      </w:r>
      <w:r w:rsidR="00C85F7D"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 или 24,33% от общата площ с винени лозя</w:t>
      </w:r>
      <w:r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. В тази група попадат стопанства, притежаващи собствени винарски изби, които успяват да задоволят собствените си потребности от суровина. Това са най-често стопанства, посветени на производството на </w:t>
      </w:r>
      <w:r w:rsidR="00886AF9"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качествени и </w:t>
      </w:r>
      <w:r w:rsidRPr="003A43C8">
        <w:rPr>
          <w:rFonts w:ascii="Times New Roman" w:hAnsi="Times New Roman" w:cs="Times New Roman"/>
          <w:i/>
          <w:iCs/>
          <w:sz w:val="24"/>
          <w:lang w:val="bg-BG"/>
        </w:rPr>
        <w:t>бутикови вина от по-висок ценови клас. Те притежават сериозен потенциал за развитие и адаптиране към световните тенденции на пазара на вино.</w:t>
      </w:r>
      <w:r w:rsidR="00886AF9"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 Силно адаптивни към промените в сектора и едновременно </w:t>
      </w:r>
      <w:r w:rsidR="001B6D07" w:rsidRPr="003A43C8">
        <w:rPr>
          <w:rFonts w:ascii="Times New Roman" w:hAnsi="Times New Roman" w:cs="Times New Roman"/>
          <w:i/>
          <w:iCs/>
          <w:sz w:val="24"/>
          <w:lang w:val="bg-BG"/>
        </w:rPr>
        <w:t>чувствителни</w:t>
      </w:r>
      <w:r w:rsidR="00886AF9"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 към поддържане на постоянна </w:t>
      </w:r>
      <w:r w:rsidR="001B6D07" w:rsidRPr="003A43C8">
        <w:rPr>
          <w:rFonts w:ascii="Times New Roman" w:hAnsi="Times New Roman" w:cs="Times New Roman"/>
          <w:i/>
          <w:iCs/>
          <w:sz w:val="24"/>
          <w:lang w:val="bg-BG"/>
        </w:rPr>
        <w:t>конкурентна</w:t>
      </w:r>
      <w:r w:rsidR="00886AF9"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 среда на пазара. </w:t>
      </w:r>
      <w:r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 </w:t>
      </w:r>
    </w:p>
    <w:p w14:paraId="5FFFC6DA" w14:textId="653E8113" w:rsidR="00F10B18" w:rsidRPr="003A43C8" w:rsidRDefault="00BD5697" w:rsidP="00393D7F">
      <w:pPr>
        <w:shd w:val="clear" w:color="auto" w:fill="EDEDED" w:themeFill="accent3" w:themeFillTint="33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3A43C8">
        <w:rPr>
          <w:rFonts w:ascii="Times New Roman" w:hAnsi="Times New Roman" w:cs="Times New Roman"/>
          <w:b/>
          <w:bCs/>
          <w:i/>
          <w:iCs/>
          <w:sz w:val="24"/>
          <w:lang w:val="bg-BG"/>
        </w:rPr>
        <w:t>Големите и много големите</w:t>
      </w:r>
      <w:r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 лозарски стопанства (от 30 до </w:t>
      </w:r>
      <w:r w:rsidR="00C01018" w:rsidRPr="003A43C8">
        <w:rPr>
          <w:rFonts w:ascii="Times New Roman" w:hAnsi="Times New Roman" w:cs="Times New Roman"/>
          <w:i/>
          <w:iCs/>
          <w:sz w:val="24"/>
          <w:lang w:val="bg-BG"/>
        </w:rPr>
        <w:t>650</w:t>
      </w:r>
      <w:r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 ха и над </w:t>
      </w:r>
      <w:r w:rsidR="00ED019D" w:rsidRPr="003A43C8">
        <w:rPr>
          <w:rFonts w:ascii="Times New Roman" w:hAnsi="Times New Roman" w:cs="Times New Roman"/>
          <w:i/>
          <w:iCs/>
          <w:sz w:val="24"/>
        </w:rPr>
        <w:t>650</w:t>
      </w:r>
      <w:r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 ха) са значително по-малко на брой – </w:t>
      </w:r>
      <w:r w:rsidR="005804A9" w:rsidRPr="003A43C8">
        <w:rPr>
          <w:rFonts w:ascii="Times New Roman" w:hAnsi="Times New Roman" w:cs="Times New Roman"/>
          <w:i/>
          <w:iCs/>
          <w:sz w:val="24"/>
          <w:lang w:val="bg-BG"/>
        </w:rPr>
        <w:t>6,01</w:t>
      </w:r>
      <w:r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%, но съвкупно те управляват над </w:t>
      </w:r>
      <w:r w:rsidR="005804A9" w:rsidRPr="003A43C8">
        <w:rPr>
          <w:rFonts w:ascii="Times New Roman" w:hAnsi="Times New Roman" w:cs="Times New Roman"/>
          <w:i/>
          <w:iCs/>
          <w:sz w:val="24"/>
          <w:lang w:val="bg-BG"/>
        </w:rPr>
        <w:t>63,97</w:t>
      </w:r>
      <w:r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% от общата площ с лозя в регистрираните стопанства. </w:t>
      </w:r>
      <w:r w:rsidR="00F10B18" w:rsidRPr="003A43C8">
        <w:rPr>
          <w:rFonts w:ascii="Times New Roman" w:hAnsi="Times New Roman" w:cs="Times New Roman"/>
          <w:i/>
          <w:iCs/>
          <w:sz w:val="24"/>
          <w:lang w:val="bg-BG"/>
        </w:rPr>
        <w:t>Само едно стопанство попада в категорията над</w:t>
      </w:r>
      <w:r w:rsidR="004A68E2"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 650 ха, което разполага с 806,</w:t>
      </w:r>
      <w:r w:rsidR="00F10B18"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2 ха площ и самостоятелно заема дял от 2,8% от общата площ с винени лозя. </w:t>
      </w:r>
    </w:p>
    <w:p w14:paraId="7D3C699B" w14:textId="289BC68C" w:rsidR="00BD5697" w:rsidRPr="003A43C8" w:rsidRDefault="00BD5697" w:rsidP="00393D7F">
      <w:pPr>
        <w:shd w:val="clear" w:color="auto" w:fill="EDEDED" w:themeFill="accent3" w:themeFillTint="33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i/>
          <w:iCs/>
          <w:sz w:val="24"/>
          <w:lang w:val="bg-BG"/>
        </w:rPr>
        <w:t>Стопанствата от т</w:t>
      </w:r>
      <w:r w:rsidR="00F10B18" w:rsidRPr="003A43C8">
        <w:rPr>
          <w:rFonts w:ascii="Times New Roman" w:hAnsi="Times New Roman" w:cs="Times New Roman"/>
          <w:i/>
          <w:iCs/>
          <w:sz w:val="24"/>
          <w:lang w:val="bg-BG"/>
        </w:rPr>
        <w:t>е</w:t>
      </w:r>
      <w:r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зи </w:t>
      </w:r>
      <w:r w:rsidR="00F10B18" w:rsidRPr="003A43C8">
        <w:rPr>
          <w:rFonts w:ascii="Times New Roman" w:hAnsi="Times New Roman" w:cs="Times New Roman"/>
          <w:i/>
          <w:iCs/>
          <w:sz w:val="24"/>
          <w:lang w:val="bg-BG"/>
        </w:rPr>
        <w:t>две</w:t>
      </w:r>
      <w:r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 категория често имат свои винарски изби или имат </w:t>
      </w:r>
      <w:r w:rsidR="006708B1" w:rsidRPr="003A43C8">
        <w:rPr>
          <w:rFonts w:ascii="Times New Roman" w:hAnsi="Times New Roman" w:cs="Times New Roman"/>
          <w:i/>
          <w:iCs/>
          <w:sz w:val="24"/>
          <w:lang w:val="bg-BG"/>
        </w:rPr>
        <w:t>търговски</w:t>
      </w:r>
      <w:r w:rsidRPr="003A43C8">
        <w:rPr>
          <w:rFonts w:ascii="Times New Roman" w:hAnsi="Times New Roman" w:cs="Times New Roman"/>
          <w:i/>
          <w:iCs/>
          <w:sz w:val="24"/>
          <w:lang w:val="bg-BG"/>
        </w:rPr>
        <w:t xml:space="preserve"> отношения с големи такива, които имат висок винопроизводствен капацитет. Техните пазарни позиции са доста по-силни, но в същото време при тях често липсва гъвкавост по отношение на навременното реагиране на пазарните сигнали</w:t>
      </w:r>
      <w:r w:rsidR="0057733C" w:rsidRPr="003A43C8">
        <w:rPr>
          <w:rFonts w:ascii="Times New Roman" w:hAnsi="Times New Roman" w:cs="Times New Roman"/>
          <w:i/>
          <w:iCs/>
          <w:sz w:val="24"/>
          <w:lang w:val="bg-BG"/>
        </w:rPr>
        <w:t>.</w:t>
      </w:r>
    </w:p>
    <w:p w14:paraId="11AC60A3" w14:textId="77777777" w:rsidR="006A0261" w:rsidRPr="003A43C8" w:rsidRDefault="006A0261" w:rsidP="006A026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D041479" w14:textId="77777777" w:rsidR="00742B6E" w:rsidRPr="003A43C8" w:rsidRDefault="00600C1C" w:rsidP="00D4298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b/>
          <w:sz w:val="24"/>
          <w:szCs w:val="24"/>
          <w:lang w:val="bg-BG"/>
        </w:rPr>
        <w:t>Приоритетни области</w:t>
      </w:r>
      <w:r w:rsidR="00742B6E" w:rsidRPr="003A43C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14:paraId="409235D5" w14:textId="77777777" w:rsidR="006E3452" w:rsidRPr="003A43C8" w:rsidRDefault="00F62996" w:rsidP="006E3452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b/>
          <w:sz w:val="24"/>
          <w:szCs w:val="24"/>
          <w:lang w:val="bg-BG"/>
        </w:rPr>
        <w:t>Модерни</w:t>
      </w:r>
      <w:r w:rsidR="008640D8" w:rsidRPr="003A43C8">
        <w:rPr>
          <w:rFonts w:ascii="Times New Roman" w:hAnsi="Times New Roman" w:cs="Times New Roman"/>
          <w:b/>
          <w:sz w:val="24"/>
          <w:szCs w:val="24"/>
          <w:lang w:val="bg-BG"/>
        </w:rPr>
        <w:t>зация</w:t>
      </w:r>
      <w:r w:rsidR="00323F93" w:rsidRPr="003A43C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дигитализация</w:t>
      </w:r>
      <w:r w:rsidR="008640D8" w:rsidRPr="003A43C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лозарските стопанства и </w:t>
      </w:r>
      <w:r w:rsidR="00863653" w:rsidRPr="003A43C8">
        <w:rPr>
          <w:rFonts w:ascii="Times New Roman" w:hAnsi="Times New Roman" w:cs="Times New Roman"/>
          <w:b/>
          <w:sz w:val="24"/>
          <w:szCs w:val="24"/>
          <w:lang w:val="bg-BG"/>
        </w:rPr>
        <w:t>винарските предприятия</w:t>
      </w:r>
    </w:p>
    <w:p w14:paraId="4427F7FB" w14:textId="77777777" w:rsidR="00742B6E" w:rsidRPr="003A43C8" w:rsidRDefault="00091439" w:rsidP="006E3452">
      <w:pPr>
        <w:pStyle w:val="ListParagraph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b/>
          <w:iCs/>
          <w:sz w:val="24"/>
          <w:szCs w:val="24"/>
          <w:lang w:val="bg-BG"/>
        </w:rPr>
        <w:t>Описание</w:t>
      </w:r>
    </w:p>
    <w:p w14:paraId="4C613C96" w14:textId="77777777" w:rsidR="00257446" w:rsidRPr="003A43C8" w:rsidRDefault="00257446" w:rsidP="0025744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iCs/>
          <w:sz w:val="24"/>
          <w:szCs w:val="24"/>
          <w:lang w:val="bg-BG"/>
        </w:rPr>
      </w:pPr>
    </w:p>
    <w:p w14:paraId="495E2F9E" w14:textId="77777777" w:rsidR="00742B6E" w:rsidRPr="003A43C8" w:rsidRDefault="001827B1" w:rsidP="00D429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>В условията на растяща конкуренция на пазара на вино м</w:t>
      </w:r>
      <w:r w:rsidR="00742B6E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одернизацията и дигитализацията се превръщат в основен фактор за 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>устойчиво</w:t>
      </w:r>
      <w:r w:rsidR="00742B6E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развитие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42B6E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ефективност и </w:t>
      </w:r>
      <w:r w:rsidR="00257446" w:rsidRPr="003A43C8">
        <w:rPr>
          <w:rFonts w:ascii="Times New Roman" w:hAnsi="Times New Roman" w:cs="Times New Roman"/>
          <w:sz w:val="24"/>
          <w:szCs w:val="24"/>
          <w:lang w:val="bg-BG"/>
        </w:rPr>
        <w:t>рентабилност</w:t>
      </w:r>
      <w:r w:rsidR="00742B6E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в областта на </w:t>
      </w:r>
      <w:r w:rsidR="00257446" w:rsidRPr="003A43C8">
        <w:rPr>
          <w:rFonts w:ascii="Times New Roman" w:hAnsi="Times New Roman" w:cs="Times New Roman"/>
          <w:sz w:val="24"/>
          <w:szCs w:val="24"/>
          <w:lang w:val="bg-BG"/>
        </w:rPr>
        <w:t>лозарството</w:t>
      </w:r>
      <w:r w:rsidR="00742B6E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и винарството.</w:t>
      </w:r>
      <w:r w:rsidR="00A5729C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2B6E" w:rsidRPr="003A43C8">
        <w:rPr>
          <w:rFonts w:ascii="Times New Roman" w:hAnsi="Times New Roman" w:cs="Times New Roman"/>
          <w:sz w:val="24"/>
          <w:szCs w:val="24"/>
          <w:lang w:val="bg-BG"/>
        </w:rPr>
        <w:t>Инвестициите в модерн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742B6E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оборудване и високотехнологично производство ще доведат до </w:t>
      </w:r>
      <w:r w:rsidR="00257446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засилване позициите на икономическите </w:t>
      </w:r>
      <w:r w:rsidR="00C811DE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единици </w:t>
      </w:r>
      <w:r w:rsidR="00257446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в сектора и повишаване на неговия принос към </w:t>
      </w:r>
      <w:r w:rsidR="00852D8D" w:rsidRPr="003A43C8">
        <w:rPr>
          <w:rFonts w:ascii="Times New Roman" w:hAnsi="Times New Roman" w:cs="Times New Roman"/>
          <w:sz w:val="24"/>
          <w:szCs w:val="24"/>
          <w:lang w:val="bg-BG"/>
        </w:rPr>
        <w:t>общите национални резултати от функционирането на цялото стопанство на страната</w:t>
      </w:r>
      <w:r w:rsidR="00742B6E" w:rsidRPr="003A43C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D55942B" w14:textId="77777777" w:rsidR="00742B6E" w:rsidRPr="003A43C8" w:rsidRDefault="00742B6E" w:rsidP="00707B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С </w:t>
      </w:r>
      <w:r w:rsidR="00193C60" w:rsidRPr="003A43C8">
        <w:rPr>
          <w:rFonts w:ascii="Times New Roman" w:hAnsi="Times New Roman" w:cs="Times New Roman"/>
          <w:sz w:val="24"/>
          <w:szCs w:val="24"/>
          <w:lang w:val="bg-BG"/>
        </w:rPr>
        <w:t>внедряването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на нови технологии винопроизводители</w:t>
      </w:r>
      <w:r w:rsidR="00707B05" w:rsidRPr="003A43C8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ще подобрят </w:t>
      </w:r>
      <w:r w:rsidR="00193C60" w:rsidRPr="003A43C8">
        <w:rPr>
          <w:rFonts w:ascii="Times New Roman" w:hAnsi="Times New Roman" w:cs="Times New Roman"/>
          <w:sz w:val="24"/>
          <w:szCs w:val="24"/>
          <w:lang w:val="bg-BG"/>
        </w:rPr>
        <w:t>производствените процеси в своите предприятия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707B05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ще </w:t>
      </w:r>
      <w:r w:rsidR="00193C60" w:rsidRPr="003A43C8">
        <w:rPr>
          <w:rFonts w:ascii="Times New Roman" w:hAnsi="Times New Roman" w:cs="Times New Roman"/>
          <w:sz w:val="24"/>
          <w:szCs w:val="24"/>
          <w:lang w:val="bg-BG"/>
        </w:rPr>
        <w:t>повишат резултатността от дейността си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1722124F" w14:textId="77777777" w:rsidR="00742B6E" w:rsidRPr="003A43C8" w:rsidRDefault="00742B6E" w:rsidP="00D429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Технологизацията в лозарството и винарството се развива с </w:t>
      </w:r>
      <w:r w:rsidR="00E80557" w:rsidRPr="003A43C8">
        <w:rPr>
          <w:rFonts w:ascii="Times New Roman" w:hAnsi="Times New Roman" w:cs="Times New Roman"/>
          <w:sz w:val="24"/>
          <w:szCs w:val="24"/>
          <w:lang w:val="bg-BG"/>
        </w:rPr>
        <w:t>бързи темпове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от оптимизиране на напояването на лозята </w:t>
      </w:r>
      <w:r w:rsidR="00193C60" w:rsidRPr="003A43C8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механизацията при събирането на гроздето,</w:t>
      </w:r>
      <w:r w:rsidR="003C1018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до производството на крайния продукт -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виното. </w:t>
      </w:r>
      <w:r w:rsidR="003C1018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Това включва внедряване на системи за прецизно земеделие, позволяващи осъществяване на мониторинг през целия вегетационен период на лозите и извършване на агротехнически мероприятия. </w:t>
      </w:r>
      <w:r w:rsidR="00193C60" w:rsidRPr="003A43C8">
        <w:rPr>
          <w:rFonts w:ascii="Times New Roman" w:hAnsi="Times New Roman" w:cs="Times New Roman"/>
          <w:sz w:val="24"/>
          <w:szCs w:val="24"/>
          <w:lang w:val="bg-BG"/>
        </w:rPr>
        <w:t>Механизираното</w:t>
      </w:r>
      <w:r w:rsidR="001F199E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D08CD" w:rsidRPr="003A43C8">
        <w:rPr>
          <w:rFonts w:ascii="Times New Roman" w:hAnsi="Times New Roman" w:cs="Times New Roman"/>
          <w:sz w:val="24"/>
          <w:szCs w:val="24"/>
          <w:lang w:val="bg-BG"/>
        </w:rPr>
        <w:t>обработване</w:t>
      </w:r>
      <w:r w:rsidR="001F199E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на лозя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повишава</w:t>
      </w:r>
      <w:r w:rsidR="001D08CD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>производителност</w:t>
      </w:r>
      <w:r w:rsidR="001D08CD" w:rsidRPr="003A43C8">
        <w:rPr>
          <w:rFonts w:ascii="Times New Roman" w:hAnsi="Times New Roman" w:cs="Times New Roman"/>
          <w:sz w:val="24"/>
          <w:szCs w:val="24"/>
          <w:lang w:val="bg-BG"/>
        </w:rPr>
        <w:t>та на труда</w:t>
      </w:r>
      <w:r w:rsidR="001F199E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193C60" w:rsidRPr="003A43C8">
        <w:rPr>
          <w:rFonts w:ascii="Times New Roman" w:hAnsi="Times New Roman" w:cs="Times New Roman"/>
          <w:sz w:val="24"/>
          <w:szCs w:val="24"/>
          <w:lang w:val="bg-BG"/>
        </w:rPr>
        <w:t>рентабилността на дейността по отглеждане на лозовите насаждения</w:t>
      </w:r>
      <w:r w:rsidR="001F199E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93C60" w:rsidRPr="003A43C8">
        <w:rPr>
          <w:rFonts w:ascii="Times New Roman" w:hAnsi="Times New Roman" w:cs="Times New Roman"/>
          <w:sz w:val="24"/>
          <w:szCs w:val="24"/>
          <w:lang w:val="bg-BG"/>
        </w:rPr>
        <w:t>като допринася и за решаване на проблема с</w:t>
      </w:r>
      <w:r w:rsidR="001F199E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недостиг</w:t>
      </w:r>
      <w:r w:rsidR="00C811DE" w:rsidRPr="003A43C8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1F199E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на работна ръка</w:t>
      </w:r>
      <w:r w:rsidR="001D08CD" w:rsidRPr="003A43C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C5EAF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Например, употребата на гроздокомбайни оптимизира работата, повишавайки производителността и качеството на продукцията; намалява загубите, а качеството на прибраната реколта е по-добро. </w:t>
      </w:r>
    </w:p>
    <w:p w14:paraId="11252EA1" w14:textId="77777777" w:rsidR="00742B6E" w:rsidRPr="003A43C8" w:rsidRDefault="003E2903" w:rsidP="00D429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>Модернизацията</w:t>
      </w:r>
      <w:r w:rsidR="00742B6E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и използването на усъвършенствани технологии ще доведе до оптимизирането на управлението на процесите в сектор лозарство и винарство и до повишаване на ефективността и рентабилността на производството. В световен мащаб все повече се налагат използването на цифрово картографиране и планиране на добива, обработка на лозята с безпилотни трактори/комбайни</w:t>
      </w:r>
      <w:r w:rsidR="00C811DE" w:rsidRPr="003A43C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42B6E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задвижвани и управлявани </w:t>
      </w:r>
      <w:r w:rsidR="00C811DE" w:rsidRPr="003A43C8">
        <w:rPr>
          <w:rFonts w:ascii="Times New Roman" w:hAnsi="Times New Roman" w:cs="Times New Roman"/>
          <w:sz w:val="24"/>
          <w:szCs w:val="24"/>
          <w:lang w:val="bg-BG"/>
        </w:rPr>
        <w:t>дистанционно</w:t>
      </w:r>
      <w:r w:rsidR="00425BB6" w:rsidRPr="003A43C8">
        <w:rPr>
          <w:rFonts w:ascii="Times New Roman" w:hAnsi="Times New Roman" w:cs="Times New Roman"/>
          <w:sz w:val="24"/>
          <w:szCs w:val="24"/>
          <w:lang w:val="bg-BG"/>
        </w:rPr>
        <w:t>, платформи за управление на оборудването във винопроизводствените предприятия</w:t>
      </w:r>
      <w:r w:rsidR="00742B6E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. В резултат на прилагането на тези технологии разходите за </w:t>
      </w:r>
      <w:r w:rsidR="00C019C3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вода, </w:t>
      </w:r>
      <w:r w:rsidR="00742B6E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гориво, торове и химически средства за защита на лозята ще бъдат </w:t>
      </w:r>
      <w:r w:rsidR="007455A4" w:rsidRPr="003A43C8">
        <w:rPr>
          <w:rFonts w:ascii="Times New Roman" w:hAnsi="Times New Roman" w:cs="Times New Roman"/>
          <w:sz w:val="24"/>
          <w:szCs w:val="24"/>
          <w:lang w:val="bg-BG"/>
        </w:rPr>
        <w:t>оптимизирани</w:t>
      </w:r>
      <w:r w:rsidR="00742B6E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. Чрез </w:t>
      </w:r>
      <w:r w:rsidR="006C5EAF" w:rsidRPr="003A43C8">
        <w:rPr>
          <w:rFonts w:ascii="Times New Roman" w:hAnsi="Times New Roman" w:cs="Times New Roman"/>
          <w:sz w:val="24"/>
          <w:szCs w:val="24"/>
          <w:lang w:val="bg-BG"/>
        </w:rPr>
        <w:t>нововъведени</w:t>
      </w:r>
      <w:r w:rsidR="00742B6E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дигитални системи</w:t>
      </w:r>
      <w:r w:rsidR="00F97820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за контрол и мониторинг на основните процеси в лозарската дейност</w:t>
      </w:r>
      <w:r w:rsidR="00742B6E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биха могли да се </w:t>
      </w:r>
      <w:r w:rsidR="007455A4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следят и управляват </w:t>
      </w:r>
      <w:r w:rsidR="00742B6E" w:rsidRPr="003A43C8">
        <w:rPr>
          <w:rFonts w:ascii="Times New Roman" w:hAnsi="Times New Roman" w:cs="Times New Roman"/>
          <w:sz w:val="24"/>
          <w:szCs w:val="24"/>
          <w:lang w:val="bg-BG"/>
        </w:rPr>
        <w:t>редица фактори (</w:t>
      </w:r>
      <w:r w:rsidR="007455A4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състоянието на </w:t>
      </w:r>
      <w:r w:rsidR="00742B6E" w:rsidRPr="003A43C8">
        <w:rPr>
          <w:rFonts w:ascii="Times New Roman" w:hAnsi="Times New Roman" w:cs="Times New Roman"/>
          <w:sz w:val="24"/>
          <w:szCs w:val="24"/>
          <w:lang w:val="bg-BG"/>
        </w:rPr>
        <w:t>почвата, микроклимата, здравето на лозата), влияещи върху количеств</w:t>
      </w:r>
      <w:r w:rsidR="007455A4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ените и качествени показатели </w:t>
      </w:r>
      <w:r w:rsidR="00742B6E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F97820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гроздето </w:t>
      </w:r>
      <w:r w:rsidR="00742B6E" w:rsidRPr="003A43C8">
        <w:rPr>
          <w:rFonts w:ascii="Times New Roman" w:hAnsi="Times New Roman" w:cs="Times New Roman"/>
          <w:sz w:val="24"/>
          <w:szCs w:val="24"/>
          <w:lang w:val="bg-BG"/>
        </w:rPr>
        <w:t>и прилагането на подходящи практик</w:t>
      </w:r>
      <w:r w:rsidR="00C019C3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и за управление на </w:t>
      </w:r>
      <w:r w:rsidR="00260F2C" w:rsidRPr="003A43C8">
        <w:rPr>
          <w:rFonts w:ascii="Times New Roman" w:hAnsi="Times New Roman" w:cs="Times New Roman"/>
          <w:sz w:val="24"/>
          <w:szCs w:val="24"/>
          <w:lang w:val="bg-BG"/>
        </w:rPr>
        <w:t>стопанството</w:t>
      </w:r>
      <w:r w:rsidR="00742B6E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5A7A865E" w14:textId="77777777" w:rsidR="006C5EAF" w:rsidRPr="003A43C8" w:rsidRDefault="006C5EAF" w:rsidP="00D429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981A09D" w14:textId="77777777" w:rsidR="00742B6E" w:rsidRPr="003A43C8" w:rsidRDefault="006E3452" w:rsidP="006E3452">
      <w:pPr>
        <w:pStyle w:val="ListParagraph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b/>
          <w:bCs/>
          <w:sz w:val="24"/>
          <w:szCs w:val="24"/>
          <w:lang w:val="bg-BG"/>
        </w:rPr>
        <w:t>Мерки</w:t>
      </w:r>
    </w:p>
    <w:p w14:paraId="6CFB600E" w14:textId="77777777" w:rsidR="00091439" w:rsidRPr="003A43C8" w:rsidRDefault="00091439" w:rsidP="00091439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>Инвестиции в техника за лозарските стопанства (</w:t>
      </w:r>
      <w:r w:rsidR="00EE2308" w:rsidRPr="003A43C8">
        <w:rPr>
          <w:rFonts w:ascii="Times New Roman" w:hAnsi="Times New Roman" w:cs="Times New Roman"/>
          <w:sz w:val="24"/>
          <w:szCs w:val="24"/>
          <w:lang w:val="bg-BG"/>
        </w:rPr>
        <w:t>финансиране със средства от ЕЗФРСР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14:paraId="02A0DBB2" w14:textId="1D6628C3" w:rsidR="00EC101E" w:rsidRPr="003A43C8" w:rsidRDefault="00091439" w:rsidP="00EC101E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lastRenderedPageBreak/>
        <w:t>Инвестиции в оборудване и разширяване на производствената база на винарските предприятия (подпомагане по мярка "Инвестиции в предприятия"</w:t>
      </w:r>
      <w:r w:rsidR="00AE2274" w:rsidRPr="003A43C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Национална програма за подпомагане на лозаро-винарския сектор)</w:t>
      </w:r>
    </w:p>
    <w:p w14:paraId="7018F0A3" w14:textId="191A21CF" w:rsidR="00AE3172" w:rsidRPr="003A43C8" w:rsidRDefault="00270B7D" w:rsidP="00E04516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/>
          <w:sz w:val="24"/>
          <w:lang w:val="bg-BG"/>
        </w:rPr>
      </w:pPr>
      <w:r w:rsidRPr="003A43C8">
        <w:rPr>
          <w:rFonts w:ascii="Times New Roman" w:hAnsi="Times New Roman"/>
          <w:sz w:val="24"/>
          <w:lang w:val="bg-BG"/>
        </w:rPr>
        <w:t>Инвестиции в технологии</w:t>
      </w:r>
      <w:r w:rsidR="00DE3410" w:rsidRPr="003A43C8">
        <w:rPr>
          <w:rFonts w:ascii="Times New Roman" w:hAnsi="Times New Roman"/>
          <w:sz w:val="24"/>
          <w:lang w:val="bg-BG"/>
        </w:rPr>
        <w:t xml:space="preserve"> на отглеждане </w:t>
      </w:r>
      <w:r w:rsidR="00D36672" w:rsidRPr="003A43C8">
        <w:rPr>
          <w:rFonts w:ascii="Times New Roman" w:hAnsi="Times New Roman"/>
          <w:sz w:val="24"/>
          <w:lang w:val="bg-BG"/>
        </w:rPr>
        <w:t>и преработка, вкл. научни технологии и иновации</w:t>
      </w:r>
    </w:p>
    <w:p w14:paraId="07D4872B" w14:textId="77777777" w:rsidR="00091439" w:rsidRPr="003A43C8" w:rsidRDefault="00091439" w:rsidP="000914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F524107" w14:textId="77777777" w:rsidR="008640D8" w:rsidRPr="003A43C8" w:rsidRDefault="008640D8" w:rsidP="00430FBC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b/>
          <w:sz w:val="24"/>
          <w:szCs w:val="24"/>
          <w:lang w:val="bg-BG"/>
        </w:rPr>
        <w:t>Екологизация в лозарските стопанствата и намаляване на екологичния отпечатък при винопроизводството</w:t>
      </w:r>
    </w:p>
    <w:p w14:paraId="1195A388" w14:textId="77777777" w:rsidR="00C82E20" w:rsidRPr="003A43C8" w:rsidRDefault="00C82E20" w:rsidP="00430FBC">
      <w:pPr>
        <w:pStyle w:val="ListParagraph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b/>
          <w:sz w:val="24"/>
          <w:szCs w:val="24"/>
          <w:lang w:val="bg-BG"/>
        </w:rPr>
        <w:t>Описание</w:t>
      </w:r>
    </w:p>
    <w:p w14:paraId="34AF40CB" w14:textId="77777777" w:rsidR="002D27F7" w:rsidRPr="003A43C8" w:rsidRDefault="002D27F7" w:rsidP="002D27F7">
      <w:pPr>
        <w:tabs>
          <w:tab w:val="num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04706" w:rsidRPr="003A43C8">
        <w:rPr>
          <w:rFonts w:ascii="Times New Roman" w:hAnsi="Times New Roman" w:cs="Times New Roman"/>
          <w:sz w:val="24"/>
          <w:szCs w:val="24"/>
          <w:lang w:val="bg-BG"/>
        </w:rPr>
        <w:t>Развиването на селскостопанска дейност, вкл. на лозарска,</w:t>
      </w:r>
      <w:r w:rsidR="00894D66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е силно зависимо от 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>климата, а съот</w:t>
      </w:r>
      <w:r w:rsidR="00A92F1A" w:rsidRPr="003A43C8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04706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етно и от климатичните промени. Тази обвързаност </w:t>
      </w:r>
      <w:r w:rsidR="002030D6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определя необходимостта от предприемане на мерки, действия и практики за смекчаване на последиците от изменението на климата и адаптиране на сектора към тях. </w:t>
      </w:r>
      <w:r w:rsidR="00204706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Лозаро-винарската дейност дава своето отражение върху околната среда и това е причина </w:t>
      </w:r>
      <w:r w:rsidR="00A92F1A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механизмите на новата ОСП </w:t>
      </w:r>
      <w:r w:rsidR="00204706" w:rsidRPr="003A43C8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A92F1A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опазване здравето на хората и околната среда - </w:t>
      </w:r>
      <w:r w:rsidR="00A811A6" w:rsidRPr="003A43C8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A92F1A" w:rsidRPr="003A43C8">
        <w:rPr>
          <w:rFonts w:ascii="Times New Roman" w:hAnsi="Times New Roman" w:cs="Times New Roman"/>
          <w:sz w:val="24"/>
          <w:szCs w:val="24"/>
          <w:lang w:val="bg-BG"/>
        </w:rPr>
        <w:t>вропейската Зелена сделка</w:t>
      </w:r>
      <w:r w:rsidR="00204706" w:rsidRPr="003A43C8">
        <w:rPr>
          <w:rFonts w:ascii="Times New Roman" w:hAnsi="Times New Roman" w:cs="Times New Roman"/>
          <w:sz w:val="24"/>
          <w:szCs w:val="24"/>
          <w:lang w:val="bg-BG"/>
        </w:rPr>
        <w:t>, да бъдат приложими и към политиката в лозаро-</w:t>
      </w:r>
      <w:r w:rsidR="001B6D07" w:rsidRPr="003A43C8">
        <w:rPr>
          <w:rFonts w:ascii="Times New Roman" w:hAnsi="Times New Roman" w:cs="Times New Roman"/>
          <w:sz w:val="24"/>
          <w:szCs w:val="24"/>
          <w:lang w:val="bg-BG"/>
        </w:rPr>
        <w:t>винарския</w:t>
      </w:r>
      <w:r w:rsidR="00204706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сектор</w:t>
      </w:r>
      <w:r w:rsidR="00A92F1A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12353B" w:rsidRPr="003A43C8">
        <w:rPr>
          <w:rFonts w:ascii="Times New Roman" w:hAnsi="Times New Roman" w:cs="Times New Roman"/>
          <w:sz w:val="24"/>
          <w:szCs w:val="24"/>
          <w:lang w:val="bg-BG"/>
        </w:rPr>
        <w:t>Прилагането на тези механизми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ще допринесе за постигане на баланс между икономика, екология, както и социални мерки за подобряване на здравето и качеството на живот на гражданите. </w:t>
      </w:r>
      <w:r w:rsidR="00832555" w:rsidRPr="003A43C8">
        <w:rPr>
          <w:rFonts w:ascii="Times New Roman" w:hAnsi="Times New Roman" w:cs="Times New Roman"/>
          <w:sz w:val="24"/>
          <w:szCs w:val="24"/>
          <w:lang w:val="bg-BG"/>
        </w:rPr>
        <w:t>Постигнатите кат</w:t>
      </w:r>
      <w:r w:rsidR="002030D6" w:rsidRPr="003A43C8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832555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030D6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част от тази сделка договорености, включват: </w:t>
      </w:r>
    </w:p>
    <w:p w14:paraId="425581EA" w14:textId="77777777" w:rsidR="002D27F7" w:rsidRPr="003A43C8" w:rsidRDefault="002D27F7" w:rsidP="002D27F7">
      <w:pPr>
        <w:numPr>
          <w:ilvl w:val="0"/>
          <w:numId w:val="5"/>
        </w:numPr>
        <w:tabs>
          <w:tab w:val="num" w:pos="144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>Намаляване с 50% на употребата и риска от пестициди и намаляване на употребата на по-опасни пестициди до 2030 г. в ЕС;</w:t>
      </w:r>
    </w:p>
    <w:p w14:paraId="6565C380" w14:textId="77777777" w:rsidR="002D27F7" w:rsidRPr="003A43C8" w:rsidRDefault="002D27F7" w:rsidP="002D27F7">
      <w:pPr>
        <w:numPr>
          <w:ilvl w:val="0"/>
          <w:numId w:val="5"/>
        </w:numPr>
        <w:tabs>
          <w:tab w:val="num" w:pos="144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>Намаляване с 20 % използването на изкуствени торове в ЕС;</w:t>
      </w:r>
    </w:p>
    <w:p w14:paraId="0C09E902" w14:textId="77777777" w:rsidR="002D27F7" w:rsidRPr="003A43C8" w:rsidRDefault="002D27F7" w:rsidP="002D27F7">
      <w:pPr>
        <w:numPr>
          <w:ilvl w:val="0"/>
          <w:numId w:val="5"/>
        </w:numPr>
        <w:tabs>
          <w:tab w:val="num" w:pos="144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>Достигане на 25% от земеделската земя за биологично земеделие до 2030 г. в ЕС.</w:t>
      </w:r>
    </w:p>
    <w:p w14:paraId="733CAD97" w14:textId="77777777" w:rsidR="00894D66" w:rsidRPr="003A43C8" w:rsidRDefault="00832555" w:rsidP="000936F1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>Всяка държава членка, следва да предвид</w:t>
      </w:r>
      <w:r w:rsidR="00C674FB" w:rsidRPr="003A43C8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своята бъдеща политика и развитието на различните сектори от своето селско стопанство с оглед постигането на тези цели. В тази връзка</w:t>
      </w:r>
      <w:r w:rsidR="00E4779B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сред основните приоритети за развитието на сектора са внедряването на практики и технологии</w:t>
      </w:r>
      <w:r w:rsidR="00894D66"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лозарството, както и при производството на вино</w:t>
      </w:r>
      <w:r w:rsidR="00E4779B"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които да</w:t>
      </w:r>
      <w:r w:rsidR="00894D66"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ограничат </w:t>
      </w:r>
      <w:r w:rsidR="0012353B"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негативното </w:t>
      </w:r>
      <w:r w:rsidR="00894D66"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въздействие върху околната среда до минимум и да насърчат </w:t>
      </w:r>
      <w:r w:rsidR="0012353B"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използването на </w:t>
      </w:r>
      <w:r w:rsidR="00894D66"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възобновяемите ресурси. </w:t>
      </w:r>
    </w:p>
    <w:p w14:paraId="79DC7F13" w14:textId="77777777" w:rsidR="00127923" w:rsidRPr="003A43C8" w:rsidRDefault="00127923" w:rsidP="000936F1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Един от основните отпечатъци върху околната среда, вкл. водни</w:t>
      </w:r>
      <w:r w:rsidR="004B7D55"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</w:t>
      </w:r>
      <w:r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ресурс</w:t>
      </w:r>
      <w:r w:rsidR="004B7D55"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дава мащабната употреба на минерални торове. Тяхното ограничаване в процеса на отглеждане </w:t>
      </w:r>
      <w:r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на селскостопански култури, в т.ч. и винени лозя, би довело да намаляване натоварването на почвения ресурс, както и до неговото съхраняване в характерните за всеки район почвени особености. Изменението на почвения състав, резултат от торенето със синтетични торове, загубата на естествени хранителна вещества в хумусния слой и преноса на химикали в подпочвените води, са процеси, които биха могли да бъдат ако не елиминирани, то поне значително ограничени от повишаване използването на органични торове. </w:t>
      </w:r>
    </w:p>
    <w:p w14:paraId="1B03FA9C" w14:textId="77777777" w:rsidR="00C674FB" w:rsidRPr="003A43C8" w:rsidRDefault="00E059AD" w:rsidP="00284A2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Внасянето на о</w:t>
      </w:r>
      <w:r w:rsidR="00C674FB"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рганичните торове </w:t>
      </w:r>
      <w:r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лозовите насаждения </w:t>
      </w:r>
      <w:r w:rsidR="00284A2A"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осигурява</w:t>
      </w:r>
      <w:r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674FB"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хранителни </w:t>
      </w:r>
      <w:r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вещества за лозите</w:t>
      </w:r>
      <w:r w:rsidR="00C674FB"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="003C4C05"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Органичните торове обогатяват почвата с полезна микрофлора и представляват важен източник на храна и енергия за почвените микроорганизми. </w:t>
      </w:r>
      <w:r w:rsidR="00C674FB"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тях се внасят редица макро- и микроелементи, поради което с право се наричат пълни торове.</w:t>
      </w:r>
      <w:r w:rsidR="00C674FB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674FB"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Хранителните вещества от органичните торове се освобождават постепенно, поради което тези торове имат продължително последействие. Те са фактор за възпроизводство на почвеното плодородие, като се поддържа равновесието на хумуса в почвата,</w:t>
      </w:r>
      <w:r w:rsidR="00C674FB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674FB"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имат и мелиоративно значение, тъй като подобряват структурата на почвата</w:t>
      </w:r>
      <w:r w:rsidR="004B7D55"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</w:t>
      </w:r>
      <w:r w:rsidR="00C674FB"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повишават водозадържащата й способност</w:t>
      </w:r>
      <w:r w:rsidR="005A2788"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536354"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84A2A"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Компостът като органичен тор има редица предимства от екологична гледна точка. </w:t>
      </w:r>
      <w:r w:rsidR="00284A2A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Произведеният от лозови джибри, пръчки, семки компост притежава висок процент на органично вещество и отлични физични показатели. </w:t>
      </w:r>
    </w:p>
    <w:p w14:paraId="02B1EC25" w14:textId="77777777" w:rsidR="00EC1DE1" w:rsidRPr="003A43C8" w:rsidRDefault="00EC1DE1" w:rsidP="00C674F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Алтернативните методи на химическата борба с вредните организми се базират на прилагането на механични, биологични или термични методи и процедури. Прилагането на алтернативни методи прави възможно намаляването на употребата на продукти за растителна защита, което прави производството </w:t>
      </w:r>
      <w:r w:rsidR="00E4779B"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по-</w:t>
      </w:r>
      <w:r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безопасно за здравето на хората</w:t>
      </w:r>
      <w:r w:rsidR="00FD7A49"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допринася за намаляване на негативния екологичен отпечатък</w:t>
      </w:r>
      <w:r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7EBD0721" w14:textId="77777777" w:rsidR="00284A2A" w:rsidRPr="003A43C8" w:rsidRDefault="00284A2A" w:rsidP="00562E0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 нас в сферата на биологичното растениевъдство доминират трайните насаждения, в това число и лозята, като през последните две години площите се увеличават. Освен ползите за околната среда, преминаването към или поддържане на биологично лозарство ще създаде и предпоставки за постигане на добър социален ефект - създава заетост в селските райони и повече работни места в сравнение с конвенционалното производство.</w:t>
      </w:r>
    </w:p>
    <w:p w14:paraId="34C765F7" w14:textId="77777777" w:rsidR="002B6C5F" w:rsidRPr="003A43C8" w:rsidRDefault="00E4779B" w:rsidP="00E4779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отношение на винопроизводството с</w:t>
      </w:r>
      <w:r w:rsidR="002B6C5F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траната ни разполага със значителен потенциал за усвояване на </w:t>
      </w:r>
      <w:r w:rsidR="00EA7813" w:rsidRPr="003A43C8">
        <w:rPr>
          <w:rFonts w:ascii="Times New Roman" w:hAnsi="Times New Roman" w:cs="Times New Roman"/>
          <w:sz w:val="24"/>
          <w:szCs w:val="24"/>
          <w:lang w:val="bg-BG"/>
        </w:rPr>
        <w:t>възобновяеми енергийни източници (ВЕИ)</w:t>
      </w:r>
      <w:r w:rsidR="002B6C5F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с фокус върху соларните инсталации и оползотворяването на биомасата от отпадъците. Този неусвоен потенциал, заедно с актуалната ситуация и условията за развитие на сектора</w:t>
      </w:r>
      <w:r w:rsidR="00EA7813" w:rsidRPr="003A43C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B6C5F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предлагат поле </w:t>
      </w:r>
      <w:r w:rsidR="002B6C5F" w:rsidRPr="003A43C8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за развитие на инвестициите за производство на електрическа енергия от </w:t>
      </w:r>
      <w:r w:rsidR="00EA7813" w:rsidRPr="003A43C8">
        <w:rPr>
          <w:rFonts w:ascii="Times New Roman" w:hAnsi="Times New Roman" w:cs="Times New Roman"/>
          <w:sz w:val="24"/>
          <w:szCs w:val="24"/>
          <w:lang w:val="bg-BG"/>
        </w:rPr>
        <w:t>възобновяеми източници (ВИ)</w:t>
      </w:r>
      <w:r w:rsidR="002B6C5F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за собствено потребление в предприятията при много по-ниски разходи за инвеститорите. Насърчаване на потреблението на енергия от ВИ за собствено потребление е приоритетно, тъй като става въпрос за субсидиране с оглед подобряване на възвращаемостта на инвестицията. Насърчаването на енергийната и ресурсна ефективност е задължително за увеличаване на конкурентоспособността на лозаро-винарския сектор</w:t>
      </w:r>
      <w:r w:rsidR="00F77D41" w:rsidRPr="003A43C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B6C5F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609F9191" w14:textId="77777777" w:rsidR="00894D66" w:rsidRPr="003A43C8" w:rsidRDefault="00E064A9" w:rsidP="00E064A9">
      <w:pPr>
        <w:pStyle w:val="ListParagraph"/>
        <w:numPr>
          <w:ilvl w:val="1"/>
          <w:numId w:val="28"/>
        </w:numPr>
        <w:tabs>
          <w:tab w:val="left" w:pos="360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A43C8">
        <w:rPr>
          <w:rFonts w:ascii="Times New Roman" w:hAnsi="Times New Roman" w:cs="Times New Roman"/>
          <w:b/>
          <w:sz w:val="24"/>
          <w:szCs w:val="24"/>
          <w:lang w:val="bg-BG"/>
        </w:rPr>
        <w:t>Мерки</w:t>
      </w:r>
    </w:p>
    <w:p w14:paraId="64A04389" w14:textId="6955424C" w:rsidR="00894D66" w:rsidRPr="003A43C8" w:rsidRDefault="00894D66" w:rsidP="00E064A9">
      <w:pPr>
        <w:pStyle w:val="ListParagraph"/>
        <w:numPr>
          <w:ilvl w:val="0"/>
          <w:numId w:val="31"/>
        </w:numPr>
        <w:tabs>
          <w:tab w:val="left" w:pos="360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A43C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Оптимизиране използването </w:t>
      </w:r>
      <w:r w:rsidRPr="003A43C8">
        <w:rPr>
          <w:rFonts w:ascii="Times New Roman" w:hAnsi="Times New Roman"/>
          <w:b/>
          <w:sz w:val="24"/>
          <w:lang w:val="bg-BG"/>
        </w:rPr>
        <w:t xml:space="preserve">на </w:t>
      </w:r>
      <w:r w:rsidR="009B1A7E" w:rsidRPr="003A43C8">
        <w:rPr>
          <w:rFonts w:ascii="Times New Roman" w:hAnsi="Times New Roman"/>
          <w:b/>
          <w:sz w:val="24"/>
          <w:lang w:val="bg-BG"/>
        </w:rPr>
        <w:t xml:space="preserve">електрическа и топлинна </w:t>
      </w:r>
      <w:r w:rsidRPr="003A43C8">
        <w:rPr>
          <w:rFonts w:ascii="Times New Roman" w:hAnsi="Times New Roman"/>
          <w:b/>
          <w:sz w:val="24"/>
          <w:lang w:val="bg-BG"/>
        </w:rPr>
        <w:t>енергия</w:t>
      </w:r>
    </w:p>
    <w:p w14:paraId="734BD321" w14:textId="77777777" w:rsidR="00894D66" w:rsidRPr="003A43C8" w:rsidRDefault="00894D66" w:rsidP="00894D66">
      <w:pPr>
        <w:numPr>
          <w:ilvl w:val="0"/>
          <w:numId w:val="8"/>
        </w:num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Извършване на  оценка на енергийната ефективност на обо</w:t>
      </w:r>
      <w:r w:rsidR="00FF3AA0"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рудването, процесите и сградите</w:t>
      </w:r>
      <w:r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</w:t>
      </w:r>
    </w:p>
    <w:p w14:paraId="3EEF9C90" w14:textId="77777777" w:rsidR="00456360" w:rsidRPr="003A43C8" w:rsidRDefault="00894D66" w:rsidP="00456360">
      <w:pPr>
        <w:numPr>
          <w:ilvl w:val="0"/>
          <w:numId w:val="8"/>
        </w:numPr>
        <w:tabs>
          <w:tab w:val="left" w:pos="360"/>
        </w:tabs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Намаляване използването на енергийни източници, допринасящи за емисиите на парникови газове и увеличаване на изпол</w:t>
      </w:r>
      <w:r w:rsidR="00FF3AA0"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зването на възобновяема енергия</w:t>
      </w:r>
    </w:p>
    <w:p w14:paraId="095618A8" w14:textId="54C16D5C" w:rsidR="00FC3AB8" w:rsidRPr="003A43C8" w:rsidRDefault="00894D66" w:rsidP="00456360">
      <w:pPr>
        <w:numPr>
          <w:ilvl w:val="0"/>
          <w:numId w:val="8"/>
        </w:numPr>
        <w:tabs>
          <w:tab w:val="left" w:pos="360"/>
        </w:tabs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Въвеждане на производство на енергия в обекти</w:t>
      </w:r>
      <w:r w:rsidR="00144F0F"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</w:t>
      </w:r>
      <w:r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винопроизводство от възобновяеми източници</w:t>
      </w:r>
      <w:r w:rsidR="00C2361B"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чрез и</w:t>
      </w:r>
      <w:r w:rsidR="00FC3AB8" w:rsidRPr="003A43C8">
        <w:rPr>
          <w:rFonts w:ascii="Times New Roman" w:hAnsi="Times New Roman" w:cs="Times New Roman"/>
          <w:sz w:val="24"/>
          <w:szCs w:val="24"/>
          <w:lang w:val="bg-BG"/>
        </w:rPr>
        <w:t>зграждане на инсталации за ВЕИ за производство на енергия за собствено потребление, включително такива използващи биомаса (подпомагане по мярка "Инвестиции в предприятия", Национална програма за подпомагане на лозаро-винарския</w:t>
      </w:r>
      <w:r w:rsidR="00F267DC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сектор</w:t>
      </w:r>
      <w:r w:rsidR="00FC3AB8" w:rsidRPr="003A43C8">
        <w:rPr>
          <w:rFonts w:ascii="Times New Roman" w:hAnsi="Times New Roman" w:cs="Times New Roman"/>
          <w:sz w:val="24"/>
          <w:szCs w:val="24"/>
          <w:lang w:val="bg-BG"/>
        </w:rPr>
        <w:t>.)</w:t>
      </w:r>
      <w:r w:rsidR="00EB27E2" w:rsidRPr="003A43C8">
        <w:rPr>
          <w:rFonts w:ascii="Times New Roman" w:hAnsi="Times New Roman" w:cs="Times New Roman"/>
          <w:sz w:val="24"/>
          <w:szCs w:val="24"/>
        </w:rPr>
        <w:t xml:space="preserve">; </w:t>
      </w:r>
      <w:r w:rsidR="00EB27E2" w:rsidRPr="003A43C8">
        <w:rPr>
          <w:rFonts w:ascii="Times New Roman" w:hAnsi="Times New Roman"/>
          <w:sz w:val="24"/>
          <w:lang w:val="bg-BG"/>
        </w:rPr>
        <w:t>парогенератори и други съоръжения</w:t>
      </w:r>
      <w:r w:rsidR="00FC3AB8" w:rsidRPr="003A43C8">
        <w:rPr>
          <w:rFonts w:ascii="Times New Roman" w:hAnsi="Times New Roman"/>
          <w:sz w:val="24"/>
          <w:lang w:val="bg-BG"/>
        </w:rPr>
        <w:t xml:space="preserve"> </w:t>
      </w:r>
      <w:r w:rsidR="00EB27E2" w:rsidRPr="003A43C8">
        <w:rPr>
          <w:rFonts w:ascii="Times New Roman" w:hAnsi="Times New Roman"/>
          <w:sz w:val="24"/>
          <w:lang w:val="bg-BG"/>
        </w:rPr>
        <w:t>за производство на топлинна енергия</w:t>
      </w:r>
    </w:p>
    <w:p w14:paraId="46FC9E6D" w14:textId="77777777" w:rsidR="00894D66" w:rsidRPr="003A43C8" w:rsidRDefault="00894D66" w:rsidP="00E064A9">
      <w:pPr>
        <w:pStyle w:val="ListParagraph"/>
        <w:numPr>
          <w:ilvl w:val="0"/>
          <w:numId w:val="31"/>
        </w:numPr>
        <w:tabs>
          <w:tab w:val="left" w:pos="360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A43C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Оптимизиране използването на водата</w:t>
      </w:r>
    </w:p>
    <w:p w14:paraId="64569AAE" w14:textId="77777777" w:rsidR="00C2361B" w:rsidRPr="003A43C8" w:rsidRDefault="00C2361B" w:rsidP="00C2361B">
      <w:pPr>
        <w:numPr>
          <w:ilvl w:val="0"/>
          <w:numId w:val="8"/>
        </w:numPr>
        <w:tabs>
          <w:tab w:val="left" w:pos="360"/>
        </w:tabs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Извършване на мони</w:t>
      </w:r>
      <w:r w:rsidR="00FF3AA0"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торинг на потреблението на вода</w:t>
      </w:r>
    </w:p>
    <w:p w14:paraId="5FF48628" w14:textId="06DD5D11" w:rsidR="00FC3AB8" w:rsidRPr="003A43C8" w:rsidRDefault="00894D66" w:rsidP="00C2361B">
      <w:pPr>
        <w:numPr>
          <w:ilvl w:val="0"/>
          <w:numId w:val="8"/>
        </w:numPr>
        <w:tabs>
          <w:tab w:val="left" w:pos="360"/>
        </w:tabs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Въвеждане на автоматизирани системи за напояване, с контролирано подаване и нис</w:t>
      </w:r>
      <w:r w:rsidR="00FF3AA0" w:rsidRPr="003A43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 консумация на вода</w:t>
      </w:r>
    </w:p>
    <w:p w14:paraId="75480786" w14:textId="242E0952" w:rsidR="009B1A7E" w:rsidRPr="003A43C8" w:rsidRDefault="0055529A" w:rsidP="00C2361B">
      <w:pPr>
        <w:numPr>
          <w:ilvl w:val="0"/>
          <w:numId w:val="8"/>
        </w:numPr>
        <w:tabs>
          <w:tab w:val="left" w:pos="360"/>
        </w:tabs>
        <w:spacing w:after="200" w:line="360" w:lineRule="auto"/>
        <w:contextualSpacing/>
        <w:jc w:val="both"/>
        <w:rPr>
          <w:rFonts w:ascii="Times New Roman" w:hAnsi="Times New Roman"/>
          <w:sz w:val="24"/>
          <w:lang w:val="bg-BG"/>
        </w:rPr>
      </w:pPr>
      <w:r w:rsidRPr="003A43C8">
        <w:rPr>
          <w:rFonts w:ascii="Times New Roman" w:hAnsi="Times New Roman"/>
          <w:sz w:val="24"/>
          <w:lang w:val="bg-BG"/>
        </w:rPr>
        <w:t>Отглеждане в симбиоза с други насаждения в междуредията</w:t>
      </w:r>
    </w:p>
    <w:p w14:paraId="1528646F" w14:textId="5F484425" w:rsidR="00255D2E" w:rsidRPr="003A43C8" w:rsidRDefault="00255D2E" w:rsidP="00C2361B">
      <w:pPr>
        <w:numPr>
          <w:ilvl w:val="0"/>
          <w:numId w:val="8"/>
        </w:numPr>
        <w:tabs>
          <w:tab w:val="left" w:pos="360"/>
        </w:tabs>
        <w:spacing w:after="200" w:line="360" w:lineRule="auto"/>
        <w:contextualSpacing/>
        <w:jc w:val="both"/>
        <w:rPr>
          <w:rFonts w:ascii="Times New Roman" w:hAnsi="Times New Roman"/>
          <w:sz w:val="24"/>
          <w:lang w:val="bg-BG"/>
        </w:rPr>
      </w:pPr>
      <w:r w:rsidRPr="003A43C8">
        <w:rPr>
          <w:rFonts w:ascii="Times New Roman" w:hAnsi="Times New Roman"/>
          <w:sz w:val="24"/>
          <w:lang w:val="bg-BG"/>
        </w:rPr>
        <w:t>Използване на пречистените отпадни води от преработвателната дейност за напояване, където това е възможно</w:t>
      </w:r>
    </w:p>
    <w:p w14:paraId="42CB94FB" w14:textId="77777777" w:rsidR="00894D66" w:rsidRPr="003A43C8" w:rsidRDefault="00894D66" w:rsidP="00E064A9">
      <w:pPr>
        <w:pStyle w:val="ListParagraph"/>
        <w:numPr>
          <w:ilvl w:val="0"/>
          <w:numId w:val="31"/>
        </w:numPr>
        <w:tabs>
          <w:tab w:val="left" w:pos="360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A43C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Оптимизиране използването на торове и препарати </w:t>
      </w:r>
    </w:p>
    <w:p w14:paraId="171F42F8" w14:textId="77777777" w:rsidR="00894D66" w:rsidRPr="003A43C8" w:rsidRDefault="00894D66" w:rsidP="00FC6772">
      <w:pPr>
        <w:pStyle w:val="ListParagraph"/>
        <w:numPr>
          <w:ilvl w:val="0"/>
          <w:numId w:val="35"/>
        </w:numPr>
        <w:tabs>
          <w:tab w:val="left" w:pos="360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>Засаждане на местни и интродуцирани сортове, ус</w:t>
      </w:r>
      <w:r w:rsidR="00FF3AA0" w:rsidRPr="003A43C8">
        <w:rPr>
          <w:rFonts w:ascii="Times New Roman" w:hAnsi="Times New Roman" w:cs="Times New Roman"/>
          <w:sz w:val="24"/>
          <w:szCs w:val="24"/>
          <w:lang w:val="bg-BG"/>
        </w:rPr>
        <w:t>тойчиви на болести и неприятели</w:t>
      </w:r>
    </w:p>
    <w:p w14:paraId="2558D925" w14:textId="7486CE6F" w:rsidR="00894D66" w:rsidRPr="003A43C8" w:rsidRDefault="00894D66" w:rsidP="00FC6772">
      <w:pPr>
        <w:pStyle w:val="ListParagraph"/>
        <w:numPr>
          <w:ilvl w:val="0"/>
          <w:numId w:val="35"/>
        </w:numPr>
        <w:tabs>
          <w:tab w:val="left" w:pos="360"/>
        </w:tabs>
        <w:spacing w:after="200" w:line="360" w:lineRule="auto"/>
        <w:jc w:val="both"/>
        <w:rPr>
          <w:rFonts w:ascii="Times New Roman" w:hAnsi="Times New Roman"/>
          <w:sz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Частична замяна/намаляване на минералните торове чрез влагане </w:t>
      </w:r>
      <w:r w:rsidRPr="003A43C8">
        <w:rPr>
          <w:rFonts w:ascii="Times New Roman" w:hAnsi="Times New Roman"/>
          <w:sz w:val="24"/>
          <w:lang w:val="bg-BG"/>
        </w:rPr>
        <w:t xml:space="preserve">на </w:t>
      </w:r>
      <w:r w:rsidR="00255D2E" w:rsidRPr="003A43C8">
        <w:rPr>
          <w:rFonts w:ascii="Times New Roman" w:hAnsi="Times New Roman"/>
          <w:sz w:val="24"/>
          <w:lang w:val="bg-BG"/>
        </w:rPr>
        <w:t>всички видове органични торове и подобрители на торове с акцент върху използването на такива, които са отпад</w:t>
      </w:r>
      <w:r w:rsidR="00474ABE" w:rsidRPr="003A43C8">
        <w:rPr>
          <w:rFonts w:ascii="Times New Roman" w:hAnsi="Times New Roman"/>
          <w:sz w:val="24"/>
          <w:lang w:val="bg-BG"/>
        </w:rPr>
        <w:t>ъчен</w:t>
      </w:r>
      <w:r w:rsidR="00255D2E" w:rsidRPr="003A43C8">
        <w:rPr>
          <w:rFonts w:ascii="Times New Roman" w:hAnsi="Times New Roman"/>
          <w:sz w:val="24"/>
          <w:lang w:val="bg-BG"/>
        </w:rPr>
        <w:t xml:space="preserve"> материал от човешката и други дейности</w:t>
      </w:r>
      <w:r w:rsidR="00474ABE" w:rsidRPr="003A43C8">
        <w:rPr>
          <w:rFonts w:ascii="Times New Roman" w:hAnsi="Times New Roman"/>
          <w:sz w:val="24"/>
          <w:lang w:val="bg-BG"/>
        </w:rPr>
        <w:t>, вкл. биомаса</w:t>
      </w:r>
    </w:p>
    <w:p w14:paraId="5C8F2AFE" w14:textId="77777777" w:rsidR="00E912B3" w:rsidRPr="003A43C8" w:rsidRDefault="00E912B3" w:rsidP="00E912B3">
      <w:pPr>
        <w:pStyle w:val="ListParagraph"/>
        <w:tabs>
          <w:tab w:val="left" w:pos="360"/>
        </w:tabs>
        <w:spacing w:after="20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B714835" w14:textId="77777777" w:rsidR="00E912B3" w:rsidRPr="003A43C8" w:rsidRDefault="00E912B3" w:rsidP="00E912B3">
      <w:pPr>
        <w:pStyle w:val="ListParagraph"/>
        <w:tabs>
          <w:tab w:val="left" w:pos="360"/>
        </w:tabs>
        <w:spacing w:after="20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3EC15B6" w14:textId="77777777" w:rsidR="00894D66" w:rsidRPr="003A43C8" w:rsidRDefault="00894D66" w:rsidP="00861C80">
      <w:pPr>
        <w:pStyle w:val="ListParagraph"/>
        <w:numPr>
          <w:ilvl w:val="0"/>
          <w:numId w:val="31"/>
        </w:numPr>
        <w:tabs>
          <w:tab w:val="left" w:pos="360"/>
        </w:tabs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b/>
          <w:sz w:val="24"/>
          <w:szCs w:val="24"/>
          <w:lang w:val="bg-BG"/>
        </w:rPr>
        <w:t>Управление на отпадъците</w:t>
      </w:r>
    </w:p>
    <w:p w14:paraId="5309B5B7" w14:textId="77777777" w:rsidR="00FC3AB8" w:rsidRPr="003A43C8" w:rsidRDefault="00FC3AB8" w:rsidP="00861C80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>Изграждане/модернизиране/оборудване на съоръжения за съхраняване на отпадни води, включително инсталации за пречистване на отпадъчни води в преработката (подпомагане по мярка "Инвестиции в предприятия", Национална програма за подпомагане на лозаро-винарския сектор</w:t>
      </w:r>
      <w:r w:rsidR="0049192E" w:rsidRPr="003A43C8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368D1C13" w14:textId="42BE6669" w:rsidR="00894D66" w:rsidRPr="003A43C8" w:rsidRDefault="00CD6302" w:rsidP="00861C80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Инвестиции в съоръжения и оборудване, позволяващи преработката </w:t>
      </w:r>
      <w:r w:rsidR="00CB40B9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и повторното използване 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>на отпадъчни суровини от селскостопански продукти използвани за собствено потребление (подпомагане по мярка "Инвестиции в предприятия", Национална програма за подпомагане на лозаро-винарския сектор)</w:t>
      </w:r>
      <w:r w:rsidR="00EF6FA7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F6FA7" w:rsidRPr="003A43C8">
        <w:rPr>
          <w:rFonts w:ascii="Times New Roman" w:hAnsi="Times New Roman"/>
          <w:sz w:val="24"/>
          <w:lang w:val="bg-BG"/>
        </w:rPr>
        <w:t>включително компостиращи инсталации с цел стимулиране на кръговата икономика</w:t>
      </w:r>
    </w:p>
    <w:p w14:paraId="5E7AE2A3" w14:textId="77777777" w:rsidR="00861C80" w:rsidRPr="003A43C8" w:rsidRDefault="00861C80" w:rsidP="00861C80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B5569F9" w14:textId="77777777" w:rsidR="00FB0630" w:rsidRPr="003A43C8" w:rsidRDefault="00894D66" w:rsidP="00861C80">
      <w:pPr>
        <w:pStyle w:val="ListParagraph"/>
        <w:numPr>
          <w:ilvl w:val="0"/>
          <w:numId w:val="31"/>
        </w:numPr>
        <w:tabs>
          <w:tab w:val="left" w:pos="360"/>
        </w:tabs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Насърчаване на биологично лозарство </w:t>
      </w:r>
    </w:p>
    <w:p w14:paraId="06CF385F" w14:textId="77777777" w:rsidR="00894D66" w:rsidRPr="003A43C8" w:rsidRDefault="00894D66" w:rsidP="00241086">
      <w:pPr>
        <w:pStyle w:val="ListParagraph"/>
        <w:numPr>
          <w:ilvl w:val="0"/>
          <w:numId w:val="37"/>
        </w:numPr>
        <w:tabs>
          <w:tab w:val="left" w:pos="360"/>
        </w:tabs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>Увеличаване на площите с биологични лозя, следвайки националната и европейска политика за увеличаване на площите с култури, отглеждани по биологичен начин</w:t>
      </w:r>
    </w:p>
    <w:p w14:paraId="56B24FDB" w14:textId="77777777" w:rsidR="00C82E20" w:rsidRPr="003A43C8" w:rsidRDefault="00C82E20" w:rsidP="00BD7912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11AE5902" w14:textId="77777777" w:rsidR="00E912B3" w:rsidRPr="003A43C8" w:rsidRDefault="0069152E" w:rsidP="00E912B3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3A43C8">
        <w:rPr>
          <w:rFonts w:ascii="Times New Roman" w:hAnsi="Times New Roman" w:cs="Times New Roman"/>
          <w:b/>
          <w:bCs/>
          <w:sz w:val="24"/>
          <w:szCs w:val="24"/>
          <w:lang w:val="bg-BG"/>
        </w:rPr>
        <w:t>Подобряване на пазарната ориентация на лозарските стопанства чрез насърчаване на кооперирането</w:t>
      </w:r>
      <w:r w:rsidR="00974D0B" w:rsidRPr="003A43C8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3A43C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оптимизиране на сортовия състав</w:t>
      </w:r>
      <w:r w:rsidR="00974D0B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74D0B" w:rsidRPr="003A43C8">
        <w:rPr>
          <w:rFonts w:ascii="Times New Roman" w:hAnsi="Times New Roman" w:cs="Times New Roman"/>
          <w:b/>
          <w:sz w:val="24"/>
          <w:szCs w:val="24"/>
          <w:lang w:val="bg-BG"/>
        </w:rPr>
        <w:t>и прилагане на подходящи техники за отглеждане на лозята</w:t>
      </w:r>
    </w:p>
    <w:p w14:paraId="68994A09" w14:textId="77777777" w:rsidR="006708B1" w:rsidRPr="003A43C8" w:rsidRDefault="006708B1" w:rsidP="00E912B3">
      <w:pPr>
        <w:pStyle w:val="ListParagraph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3A43C8">
        <w:rPr>
          <w:rFonts w:ascii="Times New Roman" w:hAnsi="Times New Roman" w:cs="Times New Roman"/>
          <w:b/>
          <w:sz w:val="24"/>
          <w:szCs w:val="24"/>
          <w:lang w:val="bg-BG"/>
        </w:rPr>
        <w:t>Описание</w:t>
      </w:r>
    </w:p>
    <w:p w14:paraId="5BBA30D5" w14:textId="77777777" w:rsidR="0069152E" w:rsidRPr="003A43C8" w:rsidRDefault="0069152E" w:rsidP="006915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Производството на винено грозде с цел получаване на приходи и генериране на доход изисква от земеделските стопани да превърнат своите стопанства в ефективни и рентабилни икономически единици, активно участващи на пазара. Когато производството в едно стопанството достигне размер, оказващ влияние върху цялостното развитие на сектора, то 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lastRenderedPageBreak/>
        <w:t>би могло да бъде разглеждано като икономическа единица с потенциал за разгръщане и влияние на общностния и международен пазар. Такива стопанства обаче са малко на брой във всеки един сектор. В условията на пазарна икономика</w:t>
      </w:r>
      <w:r w:rsidR="006C7628" w:rsidRPr="003A43C8">
        <w:rPr>
          <w:rFonts w:ascii="Times New Roman" w:hAnsi="Times New Roman" w:cs="Times New Roman"/>
          <w:sz w:val="24"/>
          <w:szCs w:val="24"/>
          <w:lang w:val="bg-BG"/>
        </w:rPr>
        <w:t>, при характерната за сектора липса на предварително договаряне на суровината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и силн</w:t>
      </w:r>
      <w:r w:rsidR="006C7628" w:rsidRPr="003A43C8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конкурен</w:t>
      </w:r>
      <w:r w:rsidR="006C7628" w:rsidRPr="003A43C8">
        <w:rPr>
          <w:rFonts w:ascii="Times New Roman" w:hAnsi="Times New Roman" w:cs="Times New Roman"/>
          <w:sz w:val="24"/>
          <w:szCs w:val="24"/>
          <w:lang w:val="bg-BG"/>
        </w:rPr>
        <w:t>ция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C7628" w:rsidRPr="003A43C8">
        <w:rPr>
          <w:rFonts w:ascii="Times New Roman" w:hAnsi="Times New Roman" w:cs="Times New Roman"/>
          <w:sz w:val="24"/>
          <w:szCs w:val="24"/>
          <w:lang w:val="bg-BG"/>
        </w:rPr>
        <w:t>между производителите на грозде</w:t>
      </w:r>
      <w:r w:rsidR="00A8722C" w:rsidRPr="003A43C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е важно създаването на възможност за сътрудничество между многото на брой малки стопанства, които съвместно да се превърнат във фактор за бъдещото развитие на сектора. </w:t>
      </w:r>
    </w:p>
    <w:p w14:paraId="10F034FF" w14:textId="77777777" w:rsidR="001B4784" w:rsidRPr="003A43C8" w:rsidRDefault="0069152E" w:rsidP="006915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Към 2021 година производството на винено грозде в България се осъществява от голям брой лозарски стопанства – 3 471, основната част, от които стопанисват насаждения </w:t>
      </w:r>
      <w:r w:rsidRPr="003A43C8">
        <w:rPr>
          <w:rFonts w:ascii="Times New Roman" w:hAnsi="Times New Roman"/>
          <w:sz w:val="24"/>
          <w:lang w:val="bg-BG"/>
        </w:rPr>
        <w:t>с размер до 30 ха (94% от всички стопанства)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. В същото време общата площ, която те стопанисват е едва </w:t>
      </w:r>
      <w:r w:rsidRPr="003A43C8">
        <w:rPr>
          <w:rFonts w:ascii="Times New Roman" w:hAnsi="Times New Roman"/>
          <w:sz w:val="24"/>
          <w:lang w:val="bg-BG"/>
        </w:rPr>
        <w:t>35%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от общата площ с регистрирани винени лозя. Това предопределя слабите пазарни позиции на голяма част от производителите на суровина в страната. Лозарските стопани, които не разполагат със собствени преработвателни мощности са допълнително затруднени и от факта, че значителна част от производителите на вино сами произвеждат необходимото им грозде, или имат изградени търговски отношения с гроздопроизводители. Най-малките и малките стопанства често не могат да реализират произведената суровина, </w:t>
      </w:r>
      <w:r w:rsidR="00A8722C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което възпрепятства 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ефективното им съществуване. </w:t>
      </w:r>
      <w:r w:rsidR="006C7628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Освен количеството на произведеното грозде, съществени фактори за позиционирането на лозарско стопанство на пазара са качество на добивана продукция 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сортовият </w:t>
      </w:r>
      <w:r w:rsidR="006C7628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й 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състав, и не на последно място – </w:t>
      </w:r>
      <w:r w:rsidR="00A8722C" w:rsidRPr="003A43C8">
        <w:rPr>
          <w:rFonts w:ascii="Times New Roman" w:hAnsi="Times New Roman" w:cs="Times New Roman"/>
          <w:sz w:val="24"/>
          <w:szCs w:val="24"/>
          <w:lang w:val="bg-BG"/>
        </w:rPr>
        <w:t>предприемаческите умения</w:t>
      </w:r>
      <w:r w:rsidR="00744B28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>земеделския стопанин</w:t>
      </w:r>
      <w:r w:rsidR="00A8722C" w:rsidRPr="003A43C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44B28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6A2DD767" w14:textId="77777777" w:rsidR="0069152E" w:rsidRPr="003A43C8" w:rsidRDefault="0069152E" w:rsidP="006915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Кооперирането на лозарските стопанства създава възможности за </w:t>
      </w:r>
      <w:r w:rsidR="00744B28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подобряване 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>на пазарните позиции на малките стопанства</w:t>
      </w:r>
      <w:r w:rsidR="00090507" w:rsidRPr="003A43C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72A50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2006" w:rsidRPr="003A43C8">
        <w:rPr>
          <w:rFonts w:ascii="Times New Roman" w:hAnsi="Times New Roman" w:cs="Times New Roman"/>
          <w:sz w:val="24"/>
          <w:szCs w:val="24"/>
          <w:lang w:val="bg-BG"/>
        </w:rPr>
        <w:t>Кооперирането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2006" w:rsidRPr="003A43C8">
        <w:rPr>
          <w:rFonts w:ascii="Times New Roman" w:hAnsi="Times New Roman" w:cs="Times New Roman"/>
          <w:sz w:val="24"/>
          <w:szCs w:val="24"/>
          <w:lang w:val="bg-BG"/>
        </w:rPr>
        <w:t>ще допринесе за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укрепване</w:t>
      </w:r>
      <w:r w:rsidR="004F2006" w:rsidRPr="003A43C8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на позицията им във веригата </w:t>
      </w:r>
      <w:r w:rsidR="004F2006" w:rsidRPr="003A43C8">
        <w:rPr>
          <w:rFonts w:ascii="Times New Roman" w:hAnsi="Times New Roman" w:cs="Times New Roman"/>
          <w:sz w:val="24"/>
          <w:szCs w:val="24"/>
          <w:lang w:val="bg-BG"/>
        </w:rPr>
        <w:t>на доставки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>, оптимизирането на производствените разходи, по-ефективно</w:t>
      </w:r>
      <w:r w:rsidR="00D56EB3" w:rsidRPr="003A43C8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управление и подобряване предлагането на суровина, както и ще се създаде възможност за съвместна преработка в краен продукт. Съвместното винопроизводство от своя страна дава възможност за съобразяване с търсенето, оптимизиране на производствените разходи, насърчаване на обмен на добри практики и други, което ще доведе до повишаване конкурентоспособност</w:t>
      </w:r>
      <w:r w:rsidR="00072A50" w:rsidRPr="003A43C8">
        <w:rPr>
          <w:rFonts w:ascii="Times New Roman" w:hAnsi="Times New Roman" w:cs="Times New Roman"/>
          <w:sz w:val="24"/>
          <w:szCs w:val="24"/>
          <w:lang w:val="bg-BG"/>
        </w:rPr>
        <w:t>та на производителите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4300F6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Сътрудничеството </w:t>
      </w:r>
      <w:r w:rsidR="00072A50" w:rsidRPr="003A43C8">
        <w:rPr>
          <w:rFonts w:ascii="Times New Roman" w:hAnsi="Times New Roman" w:cs="Times New Roman"/>
          <w:sz w:val="24"/>
          <w:szCs w:val="24"/>
          <w:lang w:val="bg-BG"/>
        </w:rPr>
        <w:t>създава възможнос</w:t>
      </w:r>
      <w:r w:rsidR="00287448" w:rsidRPr="003A43C8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072A50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за на</w:t>
      </w:r>
      <w:r w:rsidR="003F3B2F" w:rsidRPr="003A43C8">
        <w:rPr>
          <w:rFonts w:ascii="Times New Roman" w:hAnsi="Times New Roman" w:cs="Times New Roman"/>
          <w:sz w:val="24"/>
          <w:szCs w:val="24"/>
          <w:lang w:val="bg-BG"/>
        </w:rPr>
        <w:t>временна информираност</w:t>
      </w:r>
      <w:r w:rsidR="00287448" w:rsidRPr="003A43C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3F3B2F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както и </w:t>
      </w:r>
      <w:r w:rsidR="00287448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за повишаване на позициите на </w:t>
      </w:r>
      <w:r w:rsidR="004300F6" w:rsidRPr="003A43C8">
        <w:rPr>
          <w:rFonts w:ascii="Times New Roman" w:hAnsi="Times New Roman" w:cs="Times New Roman"/>
          <w:sz w:val="24"/>
          <w:szCs w:val="24"/>
          <w:lang w:val="bg-BG"/>
        </w:rPr>
        <w:t>отделните членове</w:t>
      </w:r>
      <w:r w:rsidR="00287448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в процесите на договаряне</w:t>
      </w:r>
      <w:r w:rsidR="004300F6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. Сдружаването 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играе важна роля и </w:t>
      </w:r>
      <w:r w:rsidR="004300F6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4300F6" w:rsidRPr="003A43C8">
        <w:rPr>
          <w:rFonts w:ascii="Times New Roman" w:hAnsi="Times New Roman" w:cs="Times New Roman"/>
          <w:sz w:val="24"/>
          <w:szCs w:val="24"/>
          <w:lang w:val="bg-BG"/>
        </w:rPr>
        <w:lastRenderedPageBreak/>
        <w:t>разпространяването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на добри земеделски практики </w:t>
      </w:r>
      <w:r w:rsidR="004300F6" w:rsidRPr="003A43C8">
        <w:rPr>
          <w:rFonts w:ascii="Times New Roman" w:hAnsi="Times New Roman" w:cs="Times New Roman"/>
          <w:sz w:val="24"/>
          <w:szCs w:val="24"/>
          <w:lang w:val="bg-BG"/>
        </w:rPr>
        <w:t>в стопанствата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>, което е важна крачка към постигане на устойчиво развитие.</w:t>
      </w:r>
    </w:p>
    <w:p w14:paraId="7BAD702B" w14:textId="63D85FB7" w:rsidR="0069152E" w:rsidRPr="003A43C8" w:rsidRDefault="0069152E" w:rsidP="006915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Засаждането на конкурентни сортове винено грозде и </w:t>
      </w:r>
      <w:r w:rsidR="004300F6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прилагане на подходящи техники за 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отглеждане на </w:t>
      </w:r>
      <w:r w:rsidR="004300F6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лозята, включително регулирането на добивите с цел повишаване </w:t>
      </w:r>
      <w:r w:rsidR="002234E4" w:rsidRPr="003A43C8">
        <w:rPr>
          <w:rFonts w:ascii="Times New Roman" w:hAnsi="Times New Roman" w:cs="Times New Roman"/>
          <w:sz w:val="24"/>
          <w:szCs w:val="24"/>
          <w:lang w:val="bg-BG"/>
        </w:rPr>
        <w:t>качеството</w:t>
      </w:r>
      <w:r w:rsidR="004300F6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1B6D07" w:rsidRPr="003A43C8">
        <w:rPr>
          <w:rFonts w:ascii="Times New Roman" w:hAnsi="Times New Roman" w:cs="Times New Roman"/>
          <w:sz w:val="24"/>
          <w:szCs w:val="24"/>
          <w:lang w:val="bg-BG"/>
        </w:rPr>
        <w:t>гроздето</w:t>
      </w:r>
      <w:r w:rsidR="002234E4" w:rsidRPr="003A43C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300F6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234E4" w:rsidRPr="003A43C8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важна крачка към постигането на икономически резултати при </w:t>
      </w:r>
      <w:r w:rsidR="00C01018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най-малките и 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малките стопанства, но не е достатъчно за засилване на пазарната ориентация в тази категория. Кооперирането между </w:t>
      </w:r>
      <w:r w:rsidR="00C01018" w:rsidRPr="003A43C8">
        <w:rPr>
          <w:rFonts w:ascii="Times New Roman" w:hAnsi="Times New Roman" w:cs="Times New Roman"/>
          <w:sz w:val="24"/>
          <w:szCs w:val="24"/>
          <w:lang w:val="bg-BG"/>
        </w:rPr>
        <w:t>най-малките и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74D0B" w:rsidRPr="003A43C8">
        <w:rPr>
          <w:rFonts w:ascii="Times New Roman" w:hAnsi="Times New Roman" w:cs="Times New Roman"/>
          <w:sz w:val="24"/>
          <w:szCs w:val="24"/>
          <w:lang w:val="bg-BG"/>
        </w:rPr>
        <w:t>малките стопанства дава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възможност за засилване на позициите на лозарите при осъществяването на търговските взаимоотношения между лозарите и винарите, където от съществено значение е и обемът на предлаганата суровина (добитото винено грозде</w:t>
      </w:r>
      <w:r w:rsidR="001F14DB" w:rsidRPr="003A43C8">
        <w:rPr>
          <w:rFonts w:ascii="Times New Roman" w:hAnsi="Times New Roman" w:cs="Times New Roman"/>
          <w:sz w:val="24"/>
          <w:szCs w:val="24"/>
          <w:lang w:val="bg-BG"/>
        </w:rPr>
        <w:t>).</w:t>
      </w:r>
    </w:p>
    <w:p w14:paraId="47B51516" w14:textId="77777777" w:rsidR="0069152E" w:rsidRPr="003A43C8" w:rsidRDefault="0069152E" w:rsidP="006915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Отглеждането на </w:t>
      </w:r>
      <w:r w:rsidR="001F5815" w:rsidRPr="003A43C8">
        <w:rPr>
          <w:rFonts w:ascii="Times New Roman" w:hAnsi="Times New Roman" w:cs="Times New Roman"/>
          <w:sz w:val="24"/>
          <w:szCs w:val="24"/>
          <w:lang w:val="bg-BG"/>
        </w:rPr>
        <w:t>пазарно ориентирани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сортове винено грозде и преработката </w:t>
      </w:r>
      <w:r w:rsidR="000068B4" w:rsidRPr="003A43C8">
        <w:rPr>
          <w:rFonts w:ascii="Times New Roman" w:hAnsi="Times New Roman" w:cs="Times New Roman"/>
          <w:sz w:val="24"/>
          <w:szCs w:val="24"/>
          <w:lang w:val="bg-BG"/>
        </w:rPr>
        <w:t>му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 във вино от среден и висок клас, би могло да осигури на лозарските стопанства, работещи самостоятелно или в сътрудничество помежду си, да постигнат по-големи приходи и стабилен доход, които да допринесат съществено за развитието на сектора като цяло. </w:t>
      </w:r>
    </w:p>
    <w:p w14:paraId="08F6C363" w14:textId="77777777" w:rsidR="0069152E" w:rsidRPr="003A43C8" w:rsidRDefault="0069152E" w:rsidP="006915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>Търсенето на определи сортове винено грозде се определя от търсенето при сортовите вина и купажираните вина от среден и средно висок клас</w:t>
      </w:r>
      <w:r w:rsidR="00F54365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747F47" w:rsidRPr="003A43C8">
        <w:rPr>
          <w:rFonts w:ascii="Times New Roman" w:hAnsi="Times New Roman" w:cs="Times New Roman"/>
          <w:sz w:val="24"/>
          <w:szCs w:val="24"/>
          <w:lang w:val="bg-BG"/>
        </w:rPr>
        <w:t>Също така се засилва значението и интересът към</w:t>
      </w:r>
      <w:r w:rsidR="00F54365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местни</w:t>
      </w:r>
      <w:r w:rsidR="00747F47" w:rsidRPr="003A43C8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F54365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B132A0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авто</w:t>
      </w:r>
      <w:r w:rsidR="00F54365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хтонни сортове, </w:t>
      </w:r>
      <w:r w:rsidR="00747F47" w:rsidRPr="003A43C8">
        <w:rPr>
          <w:rFonts w:ascii="Times New Roman" w:hAnsi="Times New Roman" w:cs="Times New Roman"/>
          <w:sz w:val="24"/>
          <w:szCs w:val="24"/>
          <w:lang w:val="bg-BG"/>
        </w:rPr>
        <w:t>допринасящи и за развитието на специфичен туристически продукт</w:t>
      </w:r>
      <w:r w:rsidR="00F54365" w:rsidRPr="003A43C8">
        <w:rPr>
          <w:rFonts w:ascii="Times New Roman" w:hAnsi="Times New Roman" w:cs="Times New Roman"/>
          <w:sz w:val="24"/>
          <w:szCs w:val="24"/>
          <w:lang w:val="bg-BG"/>
        </w:rPr>
        <w:t>, както и на такива, устойчиви на променящите се климатични въздействия</w:t>
      </w:r>
      <w:r w:rsidR="001B6D07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>Предвид факта, че лозарската дейност е свързана с отглеждане на трайни насаждения, чиято най-силна производствена фаза се достига между петата и осмата година на отглеждане, от съществено значение за развитие на икономически значима дейност, съобразена с пазарните тенденции, е правилното подбиране на сортовия състав на насажденията</w:t>
      </w:r>
      <w:r w:rsidR="0017295F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след предварително запознаване с търсенето и с възможностите за снабдяване с качествен посадъчен материал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. Не е изключено и преориентиране към нови сортове по време на жизнения цикъл на отглеждане на лозята, но в тези случаи преценката на риска се извършва въз основа на наличния капацитет на стопанството да извършва двете дейности едновременно – частично и поетапно презасаждане.  </w:t>
      </w:r>
    </w:p>
    <w:p w14:paraId="7DB270FF" w14:textId="3512851B" w:rsidR="0069152E" w:rsidRPr="003A43C8" w:rsidRDefault="00E9257E" w:rsidP="0069152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Преобладаваща част от </w:t>
      </w:r>
      <w:r w:rsidR="00F36806" w:rsidRPr="003A43C8">
        <w:rPr>
          <w:rFonts w:ascii="Times New Roman" w:hAnsi="Times New Roman" w:cs="Times New Roman"/>
          <w:sz w:val="24"/>
          <w:szCs w:val="24"/>
          <w:lang w:val="bg-BG"/>
        </w:rPr>
        <w:t>най-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>малките</w:t>
      </w:r>
      <w:r w:rsidR="00F36806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и малките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стопанства реализират продукцията си</w:t>
      </w:r>
      <w:r w:rsidR="00F36806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за лична консумация или на дребно. </w:t>
      </w:r>
      <w:r w:rsidR="006313E2" w:rsidRPr="003A43C8">
        <w:rPr>
          <w:rFonts w:ascii="Times New Roman" w:hAnsi="Times New Roman"/>
          <w:sz w:val="24"/>
          <w:lang w:val="bg-BG"/>
        </w:rPr>
        <w:t xml:space="preserve">Това са стопанства с полу пазарна ориентация и тяхната дейност не е съществен фактор при формирането на икономическите показатели в  </w:t>
      </w:r>
      <w:r w:rsidR="006313E2" w:rsidRPr="003A43C8">
        <w:rPr>
          <w:rFonts w:ascii="Times New Roman" w:hAnsi="Times New Roman"/>
          <w:sz w:val="24"/>
          <w:lang w:val="bg-BG"/>
        </w:rPr>
        <w:lastRenderedPageBreak/>
        <w:t>сектора.</w:t>
      </w:r>
      <w:r w:rsidR="006313E2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>Повишаването на пазарната ориентация е приоритет само</w:t>
      </w:r>
      <w:r w:rsidR="00B711C4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711C4" w:rsidRPr="003A43C8">
        <w:rPr>
          <w:rFonts w:ascii="Times New Roman" w:hAnsi="Times New Roman" w:cs="Times New Roman"/>
          <w:sz w:val="24"/>
          <w:szCs w:val="24"/>
          <w:lang w:val="bg-BG"/>
        </w:rPr>
        <w:t>тези</w:t>
      </w:r>
      <w:r w:rsidR="00F36806" w:rsidRPr="003A43C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които </w:t>
      </w:r>
      <w:r w:rsidR="00B711C4" w:rsidRPr="003A43C8">
        <w:rPr>
          <w:rFonts w:ascii="Times New Roman" w:hAnsi="Times New Roman" w:cs="Times New Roman"/>
          <w:sz w:val="24"/>
          <w:szCs w:val="24"/>
          <w:lang w:val="bg-BG"/>
        </w:rPr>
        <w:t>произвеждат по-голямо количество грозде</w:t>
      </w:r>
      <w:r w:rsidR="00B711C4" w:rsidRPr="003A43C8" w:rsidDel="00B711C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с търговски качества. </w:t>
      </w:r>
      <w:r w:rsidR="0069152E" w:rsidRPr="003A43C8">
        <w:rPr>
          <w:rFonts w:ascii="Times New Roman" w:hAnsi="Times New Roman" w:cs="Times New Roman"/>
          <w:sz w:val="24"/>
          <w:szCs w:val="24"/>
          <w:lang w:val="bg-BG"/>
        </w:rPr>
        <w:t>При големите и най-големите стопанства често липсва гъвкавостта, характерна за по-малките стопанства, въпреки че те също следва да развиват своята дейност, така че постоянно да повишават конкурентоспособността си, както на вътрешния така и на международния пазара. При тях адаптирането на сортовия състав на насажденията към потребностите на пазара и следването на тенденциите в търсенето и предлагането на определени сортове винено грозде, ще доведе до търсения резултат – изграждане на икономически стабилна вътрешна мрежа от пазарно ориентирани и стабилно позиционирани стопанства.</w:t>
      </w:r>
    </w:p>
    <w:p w14:paraId="41A5E424" w14:textId="77777777" w:rsidR="0069152E" w:rsidRPr="003A43C8" w:rsidRDefault="00DE7ADF" w:rsidP="006915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69152E" w:rsidRPr="003A43C8">
        <w:rPr>
          <w:rFonts w:ascii="Times New Roman" w:hAnsi="Times New Roman" w:cs="Times New Roman"/>
          <w:sz w:val="24"/>
          <w:szCs w:val="24"/>
          <w:lang w:val="bg-BG"/>
        </w:rPr>
        <w:t>а повишаване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69152E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на пазарната ориентация на стопанствата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следва да бъде избран механизъм</w:t>
      </w:r>
      <w:r w:rsidR="0069152E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, който да съответства на спецификите и на възможностите на сектора – 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коопериране </w:t>
      </w:r>
      <w:r w:rsidR="0069152E" w:rsidRPr="003A43C8">
        <w:rPr>
          <w:rFonts w:ascii="Times New Roman" w:hAnsi="Times New Roman" w:cs="Times New Roman"/>
          <w:sz w:val="24"/>
          <w:szCs w:val="24"/>
          <w:lang w:val="bg-BG"/>
        </w:rPr>
        <w:t>и оптимизиране на сортовата структура на лозовите насаждения в стопанствата с потенциал за значителен икономически принос, въз основа на отчетения характер на платежоспособното търсене.</w:t>
      </w:r>
    </w:p>
    <w:p w14:paraId="142E1C83" w14:textId="77777777" w:rsidR="0069152E" w:rsidRPr="003A43C8" w:rsidRDefault="0069152E" w:rsidP="0069152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Сортовата структура на виненото лозарство в България е отражение на историческото развитие на сектора, на почвено-климатичните условия </w:t>
      </w:r>
      <w:r w:rsidR="00EB561A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и техните изменения 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>в отделните лазарски райони на страната и на пазарните процеси, предопределящи търсенето и предлагането на вина на българския и международния пазар</w:t>
      </w:r>
      <w:r w:rsidR="00E9257E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, включително </w:t>
      </w:r>
      <w:r w:rsidR="00EB561A" w:rsidRPr="003A43C8">
        <w:rPr>
          <w:rFonts w:ascii="Times New Roman" w:hAnsi="Times New Roman" w:cs="Times New Roman"/>
          <w:sz w:val="24"/>
          <w:szCs w:val="24"/>
          <w:lang w:val="bg-BG"/>
        </w:rPr>
        <w:t>развитието на туризма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. Засаждането и поддържането на конкурентен сортов състав и </w:t>
      </w:r>
      <w:r w:rsidR="00EB561A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полаганите грижи за 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отглеждане на насажденията е основа за постигането на ефективен и устойчив лозаро-винарски сектор. Сортовата структура на българското лозарство отразява в голяма степен сортовата структура в световен план, като отглежданите у нас сортове, обхващат почти всички от 25-те най-често отглеждани сорта в света. </w:t>
      </w:r>
      <w:r w:rsidR="006B59B0" w:rsidRPr="003A43C8">
        <w:rPr>
          <w:rFonts w:ascii="Times New Roman" w:hAnsi="Times New Roman" w:cs="Times New Roman"/>
          <w:sz w:val="24"/>
          <w:szCs w:val="24"/>
          <w:lang w:val="bg-BG"/>
        </w:rPr>
        <w:t>При и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>збор</w:t>
      </w:r>
      <w:r w:rsidR="006B59B0" w:rsidRPr="003A43C8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на конкурентни сортове </w:t>
      </w:r>
      <w:r w:rsidR="006B59B0" w:rsidRPr="003A43C8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>ледва да се вземат</w:t>
      </w:r>
      <w:r w:rsidR="004515E1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под внимание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B561A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климатичните и почвени специфики на </w:t>
      </w:r>
      <w:r w:rsidR="004515E1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различните лозарски райони на страната, </w:t>
      </w:r>
      <w:r w:rsidR="00EB561A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и пригодността на конкретните 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>сортове грозде – за червени и/или бели вина</w:t>
      </w:r>
      <w:r w:rsidR="00EB561A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да бъдат отглеждани при съответните условия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4808827D" w14:textId="77777777" w:rsidR="0069152E" w:rsidRPr="003A43C8" w:rsidRDefault="0069152E" w:rsidP="0069152E">
      <w:pPr>
        <w:pStyle w:val="NormalWeb"/>
        <w:shd w:val="clear" w:color="auto" w:fill="FFFFFF"/>
        <w:spacing w:before="0" w:beforeAutospacing="0" w:after="225" w:afterAutospacing="0" w:line="360" w:lineRule="auto"/>
        <w:ind w:firstLine="708"/>
        <w:jc w:val="both"/>
        <w:rPr>
          <w:rFonts w:asciiTheme="majorBidi" w:hAnsiTheme="majorBidi" w:cstheme="majorBidi"/>
        </w:rPr>
      </w:pPr>
      <w:r w:rsidRPr="003A43C8">
        <w:rPr>
          <w:rFonts w:eastAsiaTheme="minorHAnsi"/>
          <w:lang w:eastAsia="en-US"/>
        </w:rPr>
        <w:t xml:space="preserve">В страната ни са установени два района за производство на регионални вина със защитено географско указание, в съответствие с политиката на ЕС за качествени вина: Дунавска равнина и Тракийска низина. Регистрирани са и 52 географски означения за производство на вина със защитено наименование на произход, чиито спецификации, освен </w:t>
      </w:r>
      <w:r w:rsidRPr="003A43C8">
        <w:rPr>
          <w:rFonts w:eastAsiaTheme="minorHAnsi"/>
          <w:lang w:eastAsia="en-US"/>
        </w:rPr>
        <w:lastRenderedPageBreak/>
        <w:t xml:space="preserve">конкретните райони описват и допустимите сортове, които могат да бъдат отглеждани, както и допустимите технологии за отглеждане. </w:t>
      </w:r>
    </w:p>
    <w:p w14:paraId="0982D865" w14:textId="77777777" w:rsidR="00CC0BE9" w:rsidRPr="003A43C8" w:rsidRDefault="0069152E" w:rsidP="00CC0BE9">
      <w:pPr>
        <w:pStyle w:val="NormalWeb"/>
        <w:shd w:val="clear" w:color="auto" w:fill="FFFFFF"/>
        <w:spacing w:before="0" w:beforeAutospacing="0" w:after="225" w:afterAutospacing="0" w:line="360" w:lineRule="auto"/>
        <w:ind w:firstLine="708"/>
        <w:jc w:val="both"/>
        <w:rPr>
          <w:rFonts w:asciiTheme="majorBidi" w:hAnsiTheme="majorBidi"/>
        </w:rPr>
      </w:pPr>
      <w:r w:rsidRPr="003A43C8">
        <w:t xml:space="preserve">От българските сортове </w:t>
      </w:r>
      <w:r w:rsidR="00B24ACA" w:rsidRPr="003A43C8">
        <w:t xml:space="preserve">бяло </w:t>
      </w:r>
      <w:r w:rsidRPr="003A43C8">
        <w:t xml:space="preserve">винено грозде през 2020 г. години търсени са Мискет червен, Димят, </w:t>
      </w:r>
      <w:r w:rsidR="001B6D07" w:rsidRPr="003A43C8">
        <w:t>Тамянка, Мискет</w:t>
      </w:r>
      <w:r w:rsidRPr="003A43C8">
        <w:t xml:space="preserve"> варненски, Мискет врачански, Дунавски лазур и Мискет кайлъшки, а от червените – Памид, Мавруд, Широка мелнишка лоза, Гъмза, Сторгозия, Ранна мелнишка лоза, </w:t>
      </w:r>
      <w:r w:rsidR="00B132A0" w:rsidRPr="003A43C8">
        <w:rPr>
          <w:rFonts w:asciiTheme="majorBidi" w:hAnsiTheme="majorBidi"/>
        </w:rPr>
        <w:t xml:space="preserve">Рубин, </w:t>
      </w:r>
      <w:r w:rsidRPr="003A43C8">
        <w:t xml:space="preserve">Букет, Шевка, Евмолпия. </w:t>
      </w:r>
      <w:r w:rsidR="00B132A0" w:rsidRPr="003A43C8">
        <w:t xml:space="preserve">От интродуцираните </w:t>
      </w:r>
      <w:r w:rsidRPr="003A43C8">
        <w:t xml:space="preserve"> сортове на вътрешния пазар</w:t>
      </w:r>
      <w:r w:rsidR="00B132A0" w:rsidRPr="003A43C8">
        <w:t xml:space="preserve"> търсени</w:t>
      </w:r>
      <w:r w:rsidRPr="003A43C8">
        <w:t xml:space="preserve"> са –</w:t>
      </w:r>
      <w:r w:rsidR="00D352C3" w:rsidRPr="003A43C8">
        <w:rPr>
          <w:lang w:val="en-US"/>
        </w:rPr>
        <w:t xml:space="preserve"> </w:t>
      </w:r>
      <w:r w:rsidRPr="003A43C8">
        <w:rPr>
          <w:rFonts w:asciiTheme="majorBidi" w:hAnsiTheme="majorBidi"/>
        </w:rPr>
        <w:t xml:space="preserve">Мускат Отонел, Шардоне, Совиньон блан, Траминер, Юни блан, Алиготе, </w:t>
      </w:r>
      <w:r w:rsidR="008D4DCB" w:rsidRPr="003A43C8">
        <w:rPr>
          <w:rFonts w:asciiTheme="majorBidi" w:hAnsiTheme="majorBidi"/>
        </w:rPr>
        <w:t xml:space="preserve">Ркацители, </w:t>
      </w:r>
      <w:r w:rsidRPr="003A43C8">
        <w:rPr>
          <w:rFonts w:asciiTheme="majorBidi" w:hAnsiTheme="majorBidi"/>
        </w:rPr>
        <w:t xml:space="preserve">Ризлинг рейнски, Вионие, Пино гри, Ризлинг италиански и Семийон </w:t>
      </w:r>
      <w:r w:rsidRPr="003A43C8">
        <w:t>от белите</w:t>
      </w:r>
      <w:r w:rsidR="00B24ACA" w:rsidRPr="003A43C8">
        <w:t>,</w:t>
      </w:r>
      <w:r w:rsidRPr="003A43C8">
        <w:t xml:space="preserve"> и </w:t>
      </w:r>
      <w:r w:rsidRPr="003A43C8">
        <w:rPr>
          <w:rFonts w:asciiTheme="majorBidi" w:hAnsiTheme="majorBidi"/>
        </w:rPr>
        <w:t>Мерло, Каберне совиньон, Сира, Каберне фран, Пино ноар, Кот, Пети вердо, Регент и Гренаш от червените.</w:t>
      </w:r>
    </w:p>
    <w:p w14:paraId="7BB44C24" w14:textId="77777777" w:rsidR="0069152E" w:rsidRPr="003A43C8" w:rsidRDefault="0069152E" w:rsidP="00CC0BE9">
      <w:pPr>
        <w:pStyle w:val="NormalWeb"/>
        <w:numPr>
          <w:ilvl w:val="1"/>
          <w:numId w:val="24"/>
        </w:numPr>
        <w:shd w:val="clear" w:color="auto" w:fill="FFFFFF"/>
        <w:spacing w:before="0" w:beforeAutospacing="0" w:after="225" w:afterAutospacing="0" w:line="360" w:lineRule="auto"/>
        <w:ind w:left="1276"/>
        <w:jc w:val="both"/>
        <w:rPr>
          <w:rFonts w:asciiTheme="majorBidi" w:hAnsiTheme="majorBidi"/>
        </w:rPr>
      </w:pPr>
      <w:r w:rsidRPr="003A43C8">
        <w:rPr>
          <w:rFonts w:asciiTheme="majorBidi" w:hAnsiTheme="majorBidi"/>
          <w:b/>
        </w:rPr>
        <w:t>Мерки:</w:t>
      </w:r>
    </w:p>
    <w:p w14:paraId="62365B94" w14:textId="56AFA943" w:rsidR="00903C39" w:rsidRPr="003A43C8" w:rsidRDefault="00903C39" w:rsidP="00B24ACA">
      <w:pPr>
        <w:pStyle w:val="ListParagraph"/>
        <w:numPr>
          <w:ilvl w:val="2"/>
          <w:numId w:val="24"/>
        </w:numPr>
        <w:spacing w:line="360" w:lineRule="auto"/>
        <w:jc w:val="both"/>
        <w:rPr>
          <w:rFonts w:ascii="Times New Roman" w:hAnsi="Times New Roman"/>
          <w:sz w:val="24"/>
          <w:lang w:val="bg-BG"/>
        </w:rPr>
      </w:pPr>
      <w:r w:rsidRPr="003A43C8">
        <w:rPr>
          <w:rFonts w:ascii="Times New Roman" w:hAnsi="Times New Roman"/>
          <w:sz w:val="24"/>
          <w:lang w:val="bg-BG"/>
        </w:rPr>
        <w:t>Актуализиране на закона за кооперирането</w:t>
      </w:r>
      <w:r w:rsidR="00161F03" w:rsidRPr="003A43C8">
        <w:rPr>
          <w:rFonts w:ascii="Times New Roman" w:hAnsi="Times New Roman"/>
          <w:sz w:val="24"/>
          <w:lang w:val="bg-BG"/>
        </w:rPr>
        <w:t xml:space="preserve"> </w:t>
      </w:r>
      <w:r w:rsidR="00161F03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или създаването на нов съвременен закон за коопериране в земеделието </w:t>
      </w:r>
      <w:r w:rsidRPr="003A43C8">
        <w:rPr>
          <w:rFonts w:ascii="Times New Roman" w:hAnsi="Times New Roman"/>
          <w:sz w:val="24"/>
          <w:lang w:val="bg-BG"/>
        </w:rPr>
        <w:t>с цел създаване на нова законова рамка, позволяваща създаването на с</w:t>
      </w:r>
      <w:r w:rsidR="00E45BB4" w:rsidRPr="003A43C8">
        <w:rPr>
          <w:rFonts w:ascii="Times New Roman" w:hAnsi="Times New Roman"/>
          <w:sz w:val="24"/>
          <w:lang w:val="bg-BG"/>
        </w:rPr>
        <w:t>ъвременни форми на коопериране</w:t>
      </w:r>
      <w:r w:rsidRPr="003A43C8">
        <w:rPr>
          <w:rFonts w:ascii="Times New Roman" w:hAnsi="Times New Roman"/>
          <w:sz w:val="24"/>
          <w:lang w:val="bg-BG"/>
        </w:rPr>
        <w:t xml:space="preserve"> между операторите в сектора;</w:t>
      </w:r>
    </w:p>
    <w:p w14:paraId="3FD50450" w14:textId="045C0258" w:rsidR="00903C39" w:rsidRPr="003A43C8" w:rsidRDefault="00903C39" w:rsidP="004F3C4E">
      <w:pPr>
        <w:pStyle w:val="ListParagraph"/>
        <w:numPr>
          <w:ilvl w:val="2"/>
          <w:numId w:val="24"/>
        </w:numPr>
        <w:spacing w:line="360" w:lineRule="auto"/>
        <w:jc w:val="both"/>
        <w:rPr>
          <w:rFonts w:ascii="Times New Roman" w:hAnsi="Times New Roman"/>
          <w:sz w:val="24"/>
          <w:lang w:val="bg-BG"/>
        </w:rPr>
      </w:pPr>
      <w:r w:rsidRPr="003A43C8">
        <w:rPr>
          <w:rFonts w:ascii="Times New Roman" w:hAnsi="Times New Roman"/>
          <w:sz w:val="24"/>
          <w:lang w:val="bg-BG"/>
        </w:rPr>
        <w:t xml:space="preserve">Стимулиране на кооперирането на всички нива в сектора </w:t>
      </w:r>
      <w:r w:rsidR="00161F03" w:rsidRPr="003A43C8">
        <w:rPr>
          <w:rFonts w:ascii="Times New Roman" w:hAnsi="Times New Roman" w:cs="Times New Roman"/>
          <w:sz w:val="24"/>
          <w:szCs w:val="24"/>
          <w:lang w:val="bg-BG"/>
        </w:rPr>
        <w:t>особено при малки и много малки стопанства</w:t>
      </w:r>
      <w:r w:rsidRPr="003A43C8">
        <w:rPr>
          <w:rFonts w:ascii="Times New Roman" w:hAnsi="Times New Roman"/>
          <w:sz w:val="24"/>
          <w:lang w:val="bg-BG"/>
        </w:rPr>
        <w:t xml:space="preserve"> от производството на винено грозде до дистрибуцията/търговията на вино (вкл. създаването на общи кооперативни брандове)</w:t>
      </w:r>
      <w:r w:rsidR="007E7113" w:rsidRPr="003A43C8">
        <w:rPr>
          <w:rFonts w:ascii="Times New Roman" w:hAnsi="Times New Roman"/>
          <w:sz w:val="24"/>
          <w:lang w:val="bg-BG"/>
        </w:rPr>
        <w:t xml:space="preserve"> с цел създаване на устойчив модел и структура на сектора</w:t>
      </w:r>
      <w:r w:rsidRPr="003A43C8">
        <w:rPr>
          <w:rFonts w:ascii="Times New Roman" w:hAnsi="Times New Roman"/>
          <w:sz w:val="24"/>
          <w:lang w:val="bg-BG"/>
        </w:rPr>
        <w:t xml:space="preserve">; използване на </w:t>
      </w:r>
      <w:r w:rsidR="00E45BB4" w:rsidRPr="003A43C8">
        <w:rPr>
          <w:rFonts w:ascii="Times New Roman" w:hAnsi="Times New Roman"/>
          <w:sz w:val="24"/>
          <w:lang w:val="bg-BG"/>
        </w:rPr>
        <w:t>успешни</w:t>
      </w:r>
      <w:r w:rsidRPr="003A43C8">
        <w:rPr>
          <w:rFonts w:ascii="Times New Roman" w:hAnsi="Times New Roman"/>
          <w:sz w:val="24"/>
          <w:lang w:val="bg-BG"/>
        </w:rPr>
        <w:t xml:space="preserve"> модели от други страни;</w:t>
      </w:r>
      <w:r w:rsidR="004F3C4E" w:rsidRPr="003A43C8">
        <w:t xml:space="preserve"> </w:t>
      </w:r>
      <w:r w:rsidR="004F3C4E" w:rsidRPr="003A43C8">
        <w:rPr>
          <w:rFonts w:ascii="Times New Roman" w:hAnsi="Times New Roman" w:cs="Times New Roman"/>
          <w:sz w:val="24"/>
          <w:szCs w:val="24"/>
          <w:lang w:val="bg-BG"/>
        </w:rPr>
        <w:t>създаване на типови проекти в сферата на кооперирането</w:t>
      </w:r>
    </w:p>
    <w:p w14:paraId="4ED9FCC9" w14:textId="105D313B" w:rsidR="0069152E" w:rsidRPr="003A43C8" w:rsidRDefault="0069152E" w:rsidP="00B24ACA">
      <w:pPr>
        <w:pStyle w:val="ListParagraph"/>
        <w:numPr>
          <w:ilvl w:val="2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>Провеждане на широкообхватна информационна кампания за ползите от кооперирането и повишеното сътрудничеств</w:t>
      </w:r>
      <w:r w:rsidR="0090271D" w:rsidRPr="003A43C8">
        <w:rPr>
          <w:rFonts w:ascii="Times New Roman" w:hAnsi="Times New Roman" w:cs="Times New Roman"/>
          <w:sz w:val="24"/>
          <w:szCs w:val="24"/>
          <w:lang w:val="bg-BG"/>
        </w:rPr>
        <w:t>ото между лозарските стопанства</w:t>
      </w:r>
      <w:r w:rsidR="00AA1714" w:rsidRPr="003A43C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1BC380AA" w14:textId="011FC381" w:rsidR="0069152E" w:rsidRPr="003A43C8" w:rsidRDefault="0069152E" w:rsidP="00B24ACA">
      <w:pPr>
        <w:pStyle w:val="ListParagraph"/>
        <w:numPr>
          <w:ilvl w:val="2"/>
          <w:numId w:val="24"/>
        </w:numPr>
        <w:spacing w:line="360" w:lineRule="auto"/>
        <w:jc w:val="both"/>
        <w:rPr>
          <w:rFonts w:ascii="Times New Roman" w:hAnsi="Times New Roman"/>
          <w:sz w:val="24"/>
          <w:lang w:val="bg-BG"/>
        </w:rPr>
      </w:pPr>
      <w:r w:rsidRPr="003A43C8">
        <w:rPr>
          <w:rFonts w:asciiTheme="majorBidi" w:eastAsia="Times New Roman" w:hAnsiTheme="majorBidi"/>
          <w:sz w:val="24"/>
          <w:szCs w:val="24"/>
          <w:lang w:val="bg-BG" w:eastAsia="bg-BG"/>
        </w:rPr>
        <w:t xml:space="preserve">Осигуряване на приоритет по мерки и схеми за подпомагане съгласно Общата селскостопанска политика на ЕС на </w:t>
      </w:r>
      <w:r w:rsidR="005C203A" w:rsidRPr="003A43C8">
        <w:rPr>
          <w:rFonts w:asciiTheme="majorBidi" w:eastAsia="Times New Roman" w:hAnsiTheme="majorBidi"/>
          <w:sz w:val="24"/>
          <w:szCs w:val="24"/>
          <w:lang w:val="bg-BG" w:eastAsia="bg-BG"/>
        </w:rPr>
        <w:t>сдружения</w:t>
      </w:r>
      <w:r w:rsidR="000C7A6D" w:rsidRPr="003A43C8">
        <w:rPr>
          <w:rFonts w:asciiTheme="majorBidi" w:eastAsia="Times New Roman" w:hAnsiTheme="majorBidi"/>
          <w:sz w:val="24"/>
          <w:szCs w:val="24"/>
          <w:lang w:val="bg-BG" w:eastAsia="bg-BG"/>
        </w:rPr>
        <w:t xml:space="preserve"> на производители</w:t>
      </w:r>
      <w:r w:rsidR="0090271D" w:rsidRPr="003A43C8">
        <w:rPr>
          <w:rFonts w:asciiTheme="majorBidi" w:eastAsia="Times New Roman" w:hAnsiTheme="majorBidi"/>
          <w:sz w:val="24"/>
          <w:szCs w:val="24"/>
          <w:lang w:val="bg-BG" w:eastAsia="bg-BG"/>
        </w:rPr>
        <w:t xml:space="preserve"> </w:t>
      </w:r>
      <w:r w:rsidR="007144D2" w:rsidRPr="003A43C8">
        <w:rPr>
          <w:rFonts w:asciiTheme="majorBidi" w:eastAsia="Times New Roman" w:hAnsiTheme="majorBidi"/>
          <w:sz w:val="24"/>
          <w:szCs w:val="24"/>
          <w:lang w:val="bg-BG" w:eastAsia="bg-BG"/>
        </w:rPr>
        <w:t>на винено грозде</w:t>
      </w:r>
      <w:r w:rsidR="006313E2" w:rsidRPr="003A43C8">
        <w:rPr>
          <w:rFonts w:asciiTheme="majorBidi" w:eastAsia="Times New Roman" w:hAnsiTheme="majorBidi"/>
          <w:sz w:val="24"/>
          <w:szCs w:val="24"/>
          <w:lang w:val="bg-BG" w:eastAsia="bg-BG"/>
        </w:rPr>
        <w:t xml:space="preserve"> </w:t>
      </w:r>
      <w:r w:rsidR="006313E2" w:rsidRPr="003A43C8">
        <w:rPr>
          <w:rFonts w:asciiTheme="majorBidi" w:hAnsiTheme="majorBidi"/>
          <w:sz w:val="24"/>
          <w:lang w:val="bg-BG"/>
        </w:rPr>
        <w:t>и пазарно ориентирани стопанства;</w:t>
      </w:r>
    </w:p>
    <w:p w14:paraId="362BC4D6" w14:textId="77777777" w:rsidR="0069152E" w:rsidRPr="003A43C8" w:rsidRDefault="00287034" w:rsidP="00B24ACA">
      <w:pPr>
        <w:pStyle w:val="ListParagraph"/>
        <w:numPr>
          <w:ilvl w:val="2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Theme="majorBidi" w:eastAsia="Times New Roman" w:hAnsiTheme="majorBidi"/>
          <w:sz w:val="24"/>
          <w:szCs w:val="24"/>
          <w:lang w:val="bg-BG" w:eastAsia="bg-BG"/>
        </w:rPr>
        <w:t>Засаждан</w:t>
      </w:r>
      <w:bookmarkStart w:id="0" w:name="_GoBack"/>
      <w:bookmarkEnd w:id="0"/>
      <w:r w:rsidRPr="003A43C8">
        <w:rPr>
          <w:rFonts w:asciiTheme="majorBidi" w:eastAsia="Times New Roman" w:hAnsiTheme="majorBidi"/>
          <w:sz w:val="24"/>
          <w:szCs w:val="24"/>
          <w:lang w:val="bg-BG" w:eastAsia="bg-BG"/>
        </w:rPr>
        <w:t>е</w:t>
      </w:r>
      <w:r w:rsidR="0069152E" w:rsidRPr="003A43C8">
        <w:rPr>
          <w:rFonts w:asciiTheme="majorBidi" w:eastAsia="Times New Roman" w:hAnsiTheme="majorBidi"/>
          <w:sz w:val="24"/>
          <w:szCs w:val="24"/>
          <w:lang w:val="bg-BG" w:eastAsia="bg-BG"/>
        </w:rPr>
        <w:t xml:space="preserve"> на конкурентни сортове винено грозде (подпомагане по мярка „Преструктуриране и конверсия на лозя“ от Националната програма за подпомагане </w:t>
      </w:r>
      <w:r w:rsidR="0090271D" w:rsidRPr="003A43C8">
        <w:rPr>
          <w:rFonts w:asciiTheme="majorBidi" w:eastAsia="Times New Roman" w:hAnsiTheme="majorBidi"/>
          <w:sz w:val="24"/>
          <w:szCs w:val="24"/>
          <w:lang w:val="bg-BG" w:eastAsia="bg-BG"/>
        </w:rPr>
        <w:t>на лозаро-винарския сектор)</w:t>
      </w:r>
      <w:r w:rsidR="00AA1714" w:rsidRPr="003A43C8">
        <w:rPr>
          <w:rFonts w:asciiTheme="majorBidi" w:eastAsia="Times New Roman" w:hAnsiTheme="majorBidi"/>
          <w:sz w:val="24"/>
          <w:szCs w:val="24"/>
          <w:lang w:val="bg-BG" w:eastAsia="bg-BG"/>
        </w:rPr>
        <w:t>;</w:t>
      </w:r>
    </w:p>
    <w:p w14:paraId="482B1FBB" w14:textId="77777777" w:rsidR="00B132A0" w:rsidRPr="003A43C8" w:rsidRDefault="00CA381A" w:rsidP="00B24ACA">
      <w:pPr>
        <w:pStyle w:val="ListParagraph"/>
        <w:numPr>
          <w:ilvl w:val="2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Theme="majorBidi" w:eastAsia="Times New Roman" w:hAnsiTheme="majorBidi"/>
          <w:sz w:val="24"/>
          <w:szCs w:val="24"/>
          <w:lang w:val="bg-BG" w:eastAsia="bg-BG"/>
        </w:rPr>
        <w:t>И</w:t>
      </w:r>
      <w:r w:rsidR="00B132A0" w:rsidRPr="003A43C8">
        <w:rPr>
          <w:rFonts w:asciiTheme="majorBidi" w:eastAsia="Times New Roman" w:hAnsiTheme="majorBidi"/>
          <w:sz w:val="24"/>
          <w:szCs w:val="24"/>
          <w:lang w:val="bg-BG" w:eastAsia="bg-BG"/>
        </w:rPr>
        <w:t>зследва</w:t>
      </w:r>
      <w:r w:rsidRPr="003A43C8">
        <w:rPr>
          <w:rFonts w:asciiTheme="majorBidi" w:eastAsia="Times New Roman" w:hAnsiTheme="majorBidi"/>
          <w:sz w:val="24"/>
          <w:szCs w:val="24"/>
          <w:lang w:val="bg-BG" w:eastAsia="bg-BG"/>
        </w:rPr>
        <w:t>не, запазване и отглеждане</w:t>
      </w:r>
      <w:r w:rsidR="00B132A0" w:rsidRPr="003A43C8">
        <w:rPr>
          <w:rFonts w:asciiTheme="majorBidi" w:eastAsia="Times New Roman" w:hAnsiTheme="majorBidi"/>
          <w:sz w:val="24"/>
          <w:szCs w:val="24"/>
          <w:lang w:val="bg-BG" w:eastAsia="bg-BG"/>
        </w:rPr>
        <w:t xml:space="preserve"> на местни и автохтонни сортове</w:t>
      </w:r>
      <w:r w:rsidR="00AA1714" w:rsidRPr="003A43C8">
        <w:rPr>
          <w:rFonts w:asciiTheme="majorBidi" w:eastAsia="Times New Roman" w:hAnsiTheme="majorBidi"/>
          <w:sz w:val="24"/>
          <w:szCs w:val="24"/>
          <w:lang w:val="bg-BG" w:eastAsia="bg-BG"/>
        </w:rPr>
        <w:t>;</w:t>
      </w:r>
    </w:p>
    <w:p w14:paraId="396D288B" w14:textId="77777777" w:rsidR="0069152E" w:rsidRPr="003A43C8" w:rsidRDefault="0069152E" w:rsidP="00B24ACA">
      <w:pPr>
        <w:pStyle w:val="ListParagraph"/>
        <w:numPr>
          <w:ilvl w:val="2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Theme="majorBidi" w:eastAsia="Times New Roman" w:hAnsiTheme="majorBidi"/>
          <w:sz w:val="24"/>
          <w:szCs w:val="24"/>
          <w:lang w:val="bg-BG" w:eastAsia="bg-BG"/>
        </w:rPr>
        <w:lastRenderedPageBreak/>
        <w:t>Осигуряване на приоритет по различните мерки и схеми за подпомагане съгласно Общата селскостопанска политика на ЕС на площи, засадени с определени сортове винени лозя</w:t>
      </w:r>
      <w:r w:rsidR="00AA1714" w:rsidRPr="003A43C8">
        <w:rPr>
          <w:rFonts w:asciiTheme="majorBidi" w:eastAsia="Times New Roman" w:hAnsiTheme="majorBidi"/>
          <w:sz w:val="24"/>
          <w:szCs w:val="24"/>
          <w:lang w:val="bg-BG" w:eastAsia="bg-BG"/>
        </w:rPr>
        <w:t>;</w:t>
      </w:r>
    </w:p>
    <w:p w14:paraId="2BB92DA5" w14:textId="62FE4E4E" w:rsidR="009C19F0" w:rsidRPr="003A43C8" w:rsidRDefault="009C19F0" w:rsidP="009C19F0">
      <w:pPr>
        <w:pStyle w:val="ListParagraph"/>
        <w:numPr>
          <w:ilvl w:val="2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Създаване на </w:t>
      </w:r>
      <w:r w:rsidR="006E0D5E" w:rsidRPr="003A43C8">
        <w:rPr>
          <w:rFonts w:ascii="Times New Roman" w:hAnsi="Times New Roman" w:cs="Times New Roman"/>
          <w:sz w:val="24"/>
          <w:szCs w:val="24"/>
          <w:lang w:val="bg-BG"/>
        </w:rPr>
        <w:t>гаранционен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фонд (със средства </w:t>
      </w:r>
      <w:r w:rsidR="00AA1714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>държавния бюджет и самоучастие на лозарски, лозаро-винарск</w:t>
      </w:r>
      <w:r w:rsidR="00AA1714" w:rsidRPr="003A43C8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и винарски предприятия), чрез който под формата инструменти и буферни средства да се осигурява подкрепа за сектора при щети върху реколтата в резултат на природни бедствия, пазарни колебания и други извънредни</w:t>
      </w:r>
      <w:r w:rsidR="0090271D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обстоятелства</w:t>
      </w:r>
      <w:r w:rsidR="00E45BB4" w:rsidRPr="003A43C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510EF35B" w14:textId="4E4B87B1" w:rsidR="00E45BB4" w:rsidRPr="003A43C8" w:rsidRDefault="00E45BB4" w:rsidP="009C19F0">
      <w:pPr>
        <w:pStyle w:val="ListParagraph"/>
        <w:numPr>
          <w:ilvl w:val="2"/>
          <w:numId w:val="24"/>
        </w:numPr>
        <w:spacing w:line="360" w:lineRule="auto"/>
        <w:jc w:val="both"/>
        <w:rPr>
          <w:rFonts w:ascii="Times New Roman" w:hAnsi="Times New Roman"/>
          <w:sz w:val="24"/>
          <w:lang w:val="bg-BG"/>
        </w:rPr>
      </w:pPr>
      <w:r w:rsidRPr="003A43C8">
        <w:rPr>
          <w:rFonts w:ascii="Times New Roman" w:hAnsi="Times New Roman"/>
          <w:sz w:val="24"/>
          <w:lang w:val="bg-BG"/>
        </w:rPr>
        <w:t xml:space="preserve">Ясно разграничаване на категориите стопанства според тяхната пазарна ориентация (пазарни и полупазарни стопанства), с оглед определяне </w:t>
      </w:r>
      <w:r w:rsidR="006313E2" w:rsidRPr="003A43C8">
        <w:rPr>
          <w:rFonts w:ascii="Times New Roman" w:hAnsi="Times New Roman"/>
          <w:sz w:val="24"/>
          <w:lang w:val="bg-BG"/>
        </w:rPr>
        <w:t>нивата</w:t>
      </w:r>
      <w:r w:rsidRPr="003A43C8">
        <w:rPr>
          <w:rFonts w:ascii="Times New Roman" w:hAnsi="Times New Roman"/>
          <w:sz w:val="24"/>
          <w:lang w:val="bg-BG"/>
        </w:rPr>
        <w:t xml:space="preserve"> на финансиране.</w:t>
      </w:r>
    </w:p>
    <w:p w14:paraId="7946D1B5" w14:textId="4782ECFD" w:rsidR="00E45BB4" w:rsidRPr="003A43C8" w:rsidRDefault="00E45BB4" w:rsidP="009C19F0">
      <w:pPr>
        <w:pStyle w:val="ListParagraph"/>
        <w:numPr>
          <w:ilvl w:val="2"/>
          <w:numId w:val="24"/>
        </w:numPr>
        <w:spacing w:line="360" w:lineRule="auto"/>
        <w:jc w:val="both"/>
        <w:rPr>
          <w:rFonts w:ascii="Times New Roman" w:hAnsi="Times New Roman"/>
          <w:sz w:val="24"/>
          <w:lang w:val="bg-BG"/>
        </w:rPr>
      </w:pPr>
      <w:r w:rsidRPr="003A43C8">
        <w:rPr>
          <w:rFonts w:ascii="Times New Roman" w:hAnsi="Times New Roman"/>
          <w:sz w:val="24"/>
          <w:lang w:val="bg-BG"/>
        </w:rPr>
        <w:t>Изготвяне на национална пазарна стратегия в сектора</w:t>
      </w:r>
    </w:p>
    <w:p w14:paraId="4835E27C" w14:textId="42C44997" w:rsidR="00DB6237" w:rsidRPr="003A43C8" w:rsidRDefault="00DB6237" w:rsidP="00D9159C">
      <w:pPr>
        <w:pStyle w:val="ListParagraph"/>
        <w:numPr>
          <w:ilvl w:val="2"/>
          <w:numId w:val="24"/>
        </w:numPr>
        <w:spacing w:line="360" w:lineRule="auto"/>
        <w:rPr>
          <w:rFonts w:ascii="Times New Roman" w:hAnsi="Times New Roman"/>
          <w:sz w:val="24"/>
          <w:lang w:val="bg-BG"/>
        </w:rPr>
      </w:pPr>
      <w:r w:rsidRPr="003A43C8">
        <w:rPr>
          <w:rFonts w:ascii="Times New Roman" w:hAnsi="Times New Roman"/>
          <w:sz w:val="24"/>
          <w:lang w:val="bg-BG"/>
        </w:rPr>
        <w:t>Създаване на единен винен бранд за България</w:t>
      </w:r>
      <w:r w:rsidR="00937972" w:rsidRPr="003A43C8">
        <w:rPr>
          <w:rFonts w:ascii="Times New Roman" w:hAnsi="Times New Roman"/>
          <w:sz w:val="24"/>
          <w:lang w:val="bg-BG"/>
        </w:rPr>
        <w:t xml:space="preserve"> (българско вино)</w:t>
      </w:r>
      <w:r w:rsidRPr="003A43C8">
        <w:rPr>
          <w:rFonts w:ascii="Times New Roman" w:hAnsi="Times New Roman"/>
          <w:sz w:val="24"/>
          <w:lang w:val="bg-BG"/>
        </w:rPr>
        <w:t>, чрез който българското вино да бъде разпознаваемо за българските и чуждестранни потребители;</w:t>
      </w:r>
    </w:p>
    <w:p w14:paraId="04CA73C4" w14:textId="6B622D2D" w:rsidR="00DB6237" w:rsidRPr="003A43C8" w:rsidRDefault="00035FC8" w:rsidP="009C19F0">
      <w:pPr>
        <w:pStyle w:val="ListParagraph"/>
        <w:numPr>
          <w:ilvl w:val="2"/>
          <w:numId w:val="24"/>
        </w:numPr>
        <w:spacing w:line="360" w:lineRule="auto"/>
        <w:jc w:val="both"/>
        <w:rPr>
          <w:rFonts w:ascii="Times New Roman" w:hAnsi="Times New Roman"/>
          <w:sz w:val="24"/>
          <w:lang w:val="bg-BG"/>
        </w:rPr>
      </w:pPr>
      <w:r w:rsidRPr="003A43C8">
        <w:rPr>
          <w:rFonts w:ascii="Times New Roman" w:hAnsi="Times New Roman"/>
          <w:sz w:val="24"/>
          <w:lang w:val="bg-BG"/>
        </w:rPr>
        <w:t xml:space="preserve">Пазарно насочване на различните категории вино 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15476F" w:rsidRPr="003A43C8">
        <w:rPr>
          <w:rFonts w:ascii="Times New Roman" w:hAnsi="Times New Roman" w:cs="Times New Roman"/>
          <w:sz w:val="24"/>
          <w:szCs w:val="24"/>
          <w:lang w:val="bg-BG"/>
        </w:rPr>
        <w:t>бутилирани вина</w:t>
      </w:r>
      <w:r w:rsidR="0015476F" w:rsidRPr="003A43C8">
        <w:rPr>
          <w:rFonts w:ascii="Times New Roman" w:hAnsi="Times New Roman"/>
          <w:sz w:val="24"/>
          <w:lang w:val="bg-BG"/>
        </w:rPr>
        <w:t xml:space="preserve"> от висок клас</w:t>
      </w:r>
      <w:r w:rsidR="0015476F" w:rsidRPr="003A43C8">
        <w:rPr>
          <w:rFonts w:ascii="Times New Roman" w:hAnsi="Times New Roman" w:cs="Times New Roman"/>
          <w:sz w:val="24"/>
          <w:szCs w:val="24"/>
          <w:lang w:val="bg-BG"/>
        </w:rPr>
        <w:t>, бутилирани вина от среден клас, трапезни вина, клас не бутилирани вина (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>нали</w:t>
      </w:r>
      <w:r w:rsidR="0015476F" w:rsidRPr="003A43C8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15476F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о 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вино </w:t>
      </w:r>
      <w:r w:rsidR="0015476F" w:rsidRPr="003A43C8">
        <w:rPr>
          <w:rFonts w:ascii="Times New Roman" w:hAnsi="Times New Roman" w:cs="Times New Roman"/>
          <w:sz w:val="24"/>
          <w:szCs w:val="24"/>
          <w:lang w:val="bg-BG"/>
        </w:rPr>
        <w:t>за търговия на едро между стопански субекти</w:t>
      </w:r>
      <w:r w:rsidR="0015476F" w:rsidRPr="003A43C8">
        <w:rPr>
          <w:rFonts w:ascii="Times New Roman" w:hAnsi="Times New Roman"/>
          <w:sz w:val="24"/>
          <w:lang w:val="bg-BG"/>
        </w:rPr>
        <w:t>)</w:t>
      </w:r>
      <w:r w:rsidRPr="003A43C8">
        <w:rPr>
          <w:rFonts w:ascii="Times New Roman" w:hAnsi="Times New Roman"/>
          <w:sz w:val="24"/>
          <w:lang w:val="bg-BG"/>
        </w:rPr>
        <w:t xml:space="preserve">, съобразно </w:t>
      </w:r>
      <w:r w:rsidR="00284A70" w:rsidRPr="003A43C8">
        <w:rPr>
          <w:rFonts w:ascii="Times New Roman" w:hAnsi="Times New Roman"/>
          <w:sz w:val="24"/>
          <w:lang w:val="bg-BG"/>
        </w:rPr>
        <w:t>търсенето и предлагането в регионален и международен аспект</w:t>
      </w:r>
      <w:r w:rsidR="0015476F" w:rsidRPr="003A43C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F7E81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7A18E1EA" w14:textId="77777777" w:rsidR="000E2D86" w:rsidRPr="003A43C8" w:rsidRDefault="000E2D86" w:rsidP="000E2D8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79FB915" w14:textId="77777777" w:rsidR="000E2D86" w:rsidRPr="003A43C8" w:rsidRDefault="00702A14" w:rsidP="000E2D86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b/>
          <w:sz w:val="24"/>
          <w:szCs w:val="24"/>
          <w:lang w:val="bg-BG"/>
        </w:rPr>
        <w:t>Повишаване на информираността по отношение на лозарство</w:t>
      </w:r>
      <w:r w:rsidR="00F1069D" w:rsidRPr="003A43C8">
        <w:rPr>
          <w:rFonts w:ascii="Times New Roman" w:hAnsi="Times New Roman" w:cs="Times New Roman"/>
          <w:b/>
          <w:sz w:val="24"/>
          <w:szCs w:val="24"/>
          <w:lang w:val="bg-BG"/>
        </w:rPr>
        <w:t>то</w:t>
      </w:r>
      <w:r w:rsidRPr="003A43C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производството на вино</w:t>
      </w:r>
    </w:p>
    <w:p w14:paraId="358C23D6" w14:textId="77777777" w:rsidR="00CF068E" w:rsidRPr="003A43C8" w:rsidRDefault="00CF068E" w:rsidP="000E2D86">
      <w:pPr>
        <w:pStyle w:val="ListParagraph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b/>
          <w:sz w:val="24"/>
          <w:szCs w:val="24"/>
          <w:lang w:val="bg-BG"/>
        </w:rPr>
        <w:t>Описание</w:t>
      </w:r>
    </w:p>
    <w:p w14:paraId="5C478DF9" w14:textId="77777777" w:rsidR="004C3C88" w:rsidRPr="003A43C8" w:rsidRDefault="004C3C88" w:rsidP="004C3C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>Лозаро-винарският сектор в България е сред земеделските сектори с най-древна традиция и е залегнал в изграждането на съвременния културен и етнографски облик на страната. Поминъкът на древните цивилизации, населявали територията на днешна България е бил свързан с отглеждането на винено грозде и преработката му във вино. Траките например, са вярвали, че чрез виното се доближават до боговете и са посветили голяма част от своя бит в изработката на съдове за съхранение и пиене на вино. Златните ритони са емблематичен съд от културата на древните траки, предназначен именно за пиенето на вино. Също така, виното е неразделна част и от християнските църковни обреди, то е част от ритуалите на всеки християнски празник.</w:t>
      </w:r>
    </w:p>
    <w:p w14:paraId="401E835E" w14:textId="77777777" w:rsidR="00A34AF4" w:rsidRPr="003A43C8" w:rsidRDefault="004C3C88" w:rsidP="004C3C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lastRenderedPageBreak/>
        <w:t>Запознаването на обществото с уникалната история и традиции на лозаро-винарския сектор в страната, както и популяризирането на отглежданите сортове винено грозде и разнообразието от произвеждани вина, следва да бъдат приоритет, който чрез подобряване винената култура на населението да допринесе за развитието на винопроизводство с модерен стил и сетивно въздействие. За целта е необходимо провеждането на информационни кампании, разпространението на рекламни материали, създаването на центрове, където да се извършва този обмен на информация и където потребителите да се доближат максимално до производствените процеси в сектора.</w:t>
      </w:r>
    </w:p>
    <w:p w14:paraId="6DA274ED" w14:textId="77777777" w:rsidR="004972C1" w:rsidRPr="003A43C8" w:rsidRDefault="004972C1" w:rsidP="00AD3D2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Повишаването на информираността на потребителите по отношение на виненото лозарство и производството на вино в страната ще доведе до повишаване на </w:t>
      </w:r>
      <w:r w:rsidR="001B6D07" w:rsidRPr="003A43C8">
        <w:rPr>
          <w:rFonts w:ascii="Times New Roman" w:hAnsi="Times New Roman" w:cs="Times New Roman"/>
          <w:sz w:val="24"/>
          <w:szCs w:val="24"/>
          <w:lang w:val="bg-BG"/>
        </w:rPr>
        <w:t>конкурентоспособността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и търсенето на продуктите на целевите пазари. Създаването и поддържането на информационна</w:t>
      </w:r>
      <w:r w:rsidR="00D07388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>платформа, съдържаща информация за лозаро-винарския сектор</w:t>
      </w:r>
      <w:r w:rsidR="008078EC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07388" w:rsidRPr="003A43C8">
        <w:rPr>
          <w:rFonts w:ascii="Times New Roman" w:hAnsi="Times New Roman" w:cs="Times New Roman"/>
          <w:sz w:val="24"/>
          <w:szCs w:val="24"/>
          <w:lang w:val="bg-BG"/>
        </w:rPr>
        <w:t>представлява инструмент с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широк спектър </w:t>
      </w:r>
      <w:r w:rsidR="004C3C88" w:rsidRPr="003A43C8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приложение</w:t>
      </w:r>
      <w:r w:rsidR="00D07388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8078EC" w:rsidRPr="003A43C8">
        <w:rPr>
          <w:rFonts w:ascii="Times New Roman" w:hAnsi="Times New Roman" w:cs="Times New Roman"/>
          <w:sz w:val="24"/>
          <w:szCs w:val="24"/>
          <w:lang w:val="bg-BG"/>
        </w:rPr>
        <w:t>който дава възможност</w:t>
      </w:r>
      <w:r w:rsidR="00D07388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за предоставяне на информация и реклама на</w:t>
      </w:r>
      <w:r w:rsidR="00E26A9D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продуктите от сектора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0C6CA8C1" w14:textId="77777777" w:rsidR="009C4E1F" w:rsidRPr="003A43C8" w:rsidRDefault="00850A98" w:rsidP="004972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>Целта на една такава платформа е</w:t>
      </w:r>
      <w:r w:rsidR="004972C1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повишаване на информираността на потребителите за предлаганите на пазара винарски продукти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>, техните специфични качества и наличност</w:t>
      </w:r>
      <w:r w:rsidR="004972C1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E76C50" w:rsidRPr="003A43C8">
        <w:rPr>
          <w:rFonts w:ascii="Times New Roman" w:hAnsi="Times New Roman" w:cs="Times New Roman"/>
          <w:sz w:val="24"/>
          <w:szCs w:val="24"/>
          <w:lang w:val="bg-BG"/>
        </w:rPr>
        <w:t>Тя ще съдържа и информация за</w:t>
      </w:r>
      <w:r w:rsidR="004972C1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отглежданите винени сортове лози и разпределението им по лозаро-винарски райони. Чрез </w:t>
      </w:r>
      <w:r w:rsidR="00E76C50" w:rsidRPr="003A43C8">
        <w:rPr>
          <w:rFonts w:ascii="Times New Roman" w:hAnsi="Times New Roman" w:cs="Times New Roman"/>
          <w:sz w:val="24"/>
          <w:szCs w:val="24"/>
          <w:lang w:val="bg-BG"/>
        </w:rPr>
        <w:t>нея</w:t>
      </w:r>
      <w:r w:rsidR="004972C1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ще е достъпна и информацията за всички винарски изби на територията на </w:t>
      </w:r>
      <w:r w:rsidR="00E76C50" w:rsidRPr="003A43C8">
        <w:rPr>
          <w:rFonts w:ascii="Times New Roman" w:hAnsi="Times New Roman" w:cs="Times New Roman"/>
          <w:sz w:val="24"/>
          <w:szCs w:val="24"/>
          <w:lang w:val="bg-BG"/>
        </w:rPr>
        <w:t>страната</w:t>
      </w:r>
      <w:r w:rsidR="004B1289" w:rsidRPr="003A43C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972C1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видовете вина</w:t>
      </w:r>
      <w:r w:rsidR="004B1289" w:rsidRPr="003A43C8">
        <w:rPr>
          <w:rFonts w:ascii="Times New Roman" w:hAnsi="Times New Roman" w:cs="Times New Roman"/>
          <w:sz w:val="24"/>
          <w:szCs w:val="24"/>
          <w:lang w:val="bg-BG"/>
        </w:rPr>
        <w:t>, както и предлаганите от тях допълнителни услуги</w:t>
      </w:r>
      <w:r w:rsidR="004972C1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3F92A2F2" w14:textId="77777777" w:rsidR="00F33C21" w:rsidRPr="003A43C8" w:rsidRDefault="004972C1" w:rsidP="004972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>Създава</w:t>
      </w:r>
      <w:r w:rsidR="00150C4B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нето и внедряването на </w:t>
      </w:r>
      <w:r w:rsidR="009C4E1F" w:rsidRPr="003A43C8">
        <w:rPr>
          <w:rFonts w:ascii="Times New Roman" w:hAnsi="Times New Roman" w:cs="Times New Roman"/>
          <w:sz w:val="24"/>
          <w:szCs w:val="24"/>
          <w:lang w:val="bg-BG"/>
        </w:rPr>
        <w:t>платформата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ще </w:t>
      </w:r>
      <w:r w:rsidR="009C4E1F" w:rsidRPr="003A43C8">
        <w:rPr>
          <w:rFonts w:ascii="Times New Roman" w:hAnsi="Times New Roman" w:cs="Times New Roman"/>
          <w:sz w:val="24"/>
          <w:szCs w:val="24"/>
          <w:lang w:val="bg-BG"/>
        </w:rPr>
        <w:t>допринесе за създаването на връзка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между производители и потребители, ще повиши разпознаваемостта на българските вина със ЗНП/ЗГУ, на сортовите вина без ЗНП/ЗГУ, включително и на вина, произведени по метода на биологично производство. </w:t>
      </w:r>
    </w:p>
    <w:p w14:paraId="7781E58B" w14:textId="77777777" w:rsidR="00AB7D4D" w:rsidRPr="003A43C8" w:rsidRDefault="007705C3" w:rsidP="004972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Виненият туризъм е също един от начините за повишаване на информираността за сектора, а неговата реклама и популяризиране биха могли да бъдат част от предвижданата информационна платформа. </w:t>
      </w:r>
      <w:r w:rsidR="004972C1" w:rsidRPr="003A43C8">
        <w:rPr>
          <w:rFonts w:ascii="Times New Roman" w:hAnsi="Times New Roman" w:cs="Times New Roman"/>
          <w:sz w:val="24"/>
          <w:szCs w:val="24"/>
          <w:lang w:val="bg-BG"/>
        </w:rPr>
        <w:t>Виненият туризъм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е</w:t>
      </w:r>
      <w:r w:rsidR="004972C1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една от най-бързо развиващите се форми на специализиран туризъм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F33C21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е сред</w:t>
      </w:r>
      <w:r w:rsidR="004972C1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най-разпространените методи </w:t>
      </w:r>
      <w:r w:rsidR="00F33C21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4972C1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диверсификация на производството в лозарските стопанства и винените предприятия. </w:t>
      </w:r>
      <w:r w:rsidR="00DD07BE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Голяма част от съществуващите 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>винарски</w:t>
      </w:r>
      <w:r w:rsidR="00DD07BE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изби </w:t>
      </w:r>
      <w:r w:rsidR="00C256E0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са отворени за посещение и възможности за купуване на вино на място, </w:t>
      </w:r>
      <w:r w:rsidR="004972C1" w:rsidRPr="003A43C8">
        <w:rPr>
          <w:rFonts w:ascii="Times New Roman" w:hAnsi="Times New Roman" w:cs="Times New Roman"/>
          <w:sz w:val="24"/>
          <w:szCs w:val="24"/>
          <w:lang w:val="bg-BG"/>
        </w:rPr>
        <w:t>имат дегустационни зали</w:t>
      </w:r>
      <w:r w:rsidR="00C256E0" w:rsidRPr="003A43C8">
        <w:rPr>
          <w:rFonts w:ascii="Times New Roman" w:hAnsi="Times New Roman" w:cs="Times New Roman"/>
          <w:sz w:val="24"/>
          <w:szCs w:val="24"/>
          <w:lang w:val="bg-BG"/>
        </w:rPr>
        <w:t>, някои с хотелска част, имат ежегодни традиционни мероприятия и туристически турове</w:t>
      </w:r>
      <w:r w:rsidR="00E15A0F" w:rsidRPr="003A43C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972C1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4D4FF836" w14:textId="77777777" w:rsidR="00AB7D4D" w:rsidRPr="003A43C8" w:rsidRDefault="00721A2D" w:rsidP="005237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lastRenderedPageBreak/>
        <w:t>Друг инструмент за повишаване на информираността е п</w:t>
      </w:r>
      <w:r w:rsidR="004972C1" w:rsidRPr="003A43C8">
        <w:rPr>
          <w:rFonts w:ascii="Times New Roman" w:hAnsi="Times New Roman" w:cs="Times New Roman"/>
          <w:sz w:val="24"/>
          <w:szCs w:val="24"/>
          <w:lang w:val="bg-BG"/>
        </w:rPr>
        <w:t>ровеждането на обучения за представителите на лозарския сектор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972C1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>Целта на тези обучения е да се повиши познаването на спецификите на лозаро-винарската дейност,</w:t>
      </w:r>
      <w:r w:rsidR="004972C1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методите при изграж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>дане на нови лозови насаждения,</w:t>
      </w:r>
      <w:r w:rsidR="004972C1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изискванията и препоръките към лозов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>ия</w:t>
      </w:r>
      <w:r w:rsidR="004972C1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посадъчен материал и 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техниките </w:t>
      </w:r>
      <w:r w:rsidR="004972C1" w:rsidRPr="003A43C8">
        <w:rPr>
          <w:rFonts w:ascii="Times New Roman" w:hAnsi="Times New Roman" w:cs="Times New Roman"/>
          <w:sz w:val="24"/>
          <w:szCs w:val="24"/>
          <w:lang w:val="bg-BG"/>
        </w:rPr>
        <w:t>за опазване на лозята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EE5661" w:rsidRPr="003A43C8">
        <w:rPr>
          <w:rFonts w:ascii="Times New Roman" w:hAnsi="Times New Roman" w:cs="Times New Roman"/>
          <w:sz w:val="24"/>
          <w:szCs w:val="24"/>
          <w:lang w:val="bg-BG"/>
        </w:rPr>
        <w:t>Изработването и разпространението на а</w:t>
      </w:r>
      <w:r w:rsidR="00C256E0" w:rsidRPr="003A43C8">
        <w:rPr>
          <w:rFonts w:ascii="Times New Roman" w:hAnsi="Times New Roman" w:cs="Times New Roman"/>
          <w:sz w:val="24"/>
          <w:szCs w:val="24"/>
          <w:lang w:val="bg-BG"/>
        </w:rPr>
        <w:t>ктуални бюлетини с препоръки</w:t>
      </w:r>
      <w:r w:rsidR="004972C1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256E0" w:rsidRPr="003A43C8">
        <w:rPr>
          <w:rFonts w:ascii="Times New Roman" w:hAnsi="Times New Roman" w:cs="Times New Roman"/>
          <w:sz w:val="24"/>
          <w:szCs w:val="24"/>
          <w:lang w:val="bg-BG"/>
        </w:rPr>
        <w:t>от научните звена в сектора</w:t>
      </w:r>
      <w:r w:rsidR="00EE5661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="004972C1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1720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отглеждане </w:t>
      </w:r>
      <w:r w:rsidR="00EE5661" w:rsidRPr="003A43C8">
        <w:rPr>
          <w:rFonts w:ascii="Times New Roman" w:hAnsi="Times New Roman" w:cs="Times New Roman"/>
          <w:sz w:val="24"/>
          <w:szCs w:val="24"/>
          <w:lang w:val="bg-BG"/>
        </w:rPr>
        <w:t>на местни</w:t>
      </w:r>
      <w:r w:rsidR="004972C1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сортове грозде</w:t>
      </w:r>
      <w:r w:rsidR="00EE5661" w:rsidRPr="003A43C8">
        <w:rPr>
          <w:rFonts w:ascii="Times New Roman" w:hAnsi="Times New Roman" w:cs="Times New Roman"/>
          <w:sz w:val="24"/>
          <w:szCs w:val="24"/>
          <w:lang w:val="bg-BG"/>
        </w:rPr>
        <w:t>, също имат отношение</w:t>
      </w:r>
      <w:r w:rsidR="004972C1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0D1720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постигане на </w:t>
      </w:r>
      <w:r w:rsidR="00EE5661" w:rsidRPr="003A43C8">
        <w:rPr>
          <w:rFonts w:ascii="Times New Roman" w:hAnsi="Times New Roman" w:cs="Times New Roman"/>
          <w:sz w:val="24"/>
          <w:szCs w:val="24"/>
          <w:lang w:val="bg-BG"/>
        </w:rPr>
        <w:t>желаното качество в сектора</w:t>
      </w:r>
      <w:r w:rsidR="004972C1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. Винопроизводителите ще бъдат запознавани </w:t>
      </w:r>
      <w:r w:rsidR="00674F0C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4972C1" w:rsidRPr="003A43C8">
        <w:rPr>
          <w:rFonts w:ascii="Times New Roman" w:hAnsi="Times New Roman" w:cs="Times New Roman"/>
          <w:sz w:val="24"/>
          <w:szCs w:val="24"/>
          <w:lang w:val="bg-BG"/>
        </w:rPr>
        <w:t>с новос</w:t>
      </w:r>
      <w:r w:rsidR="00C256E0" w:rsidRPr="003A43C8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4972C1" w:rsidRPr="003A43C8">
        <w:rPr>
          <w:rFonts w:ascii="Times New Roman" w:hAnsi="Times New Roman" w:cs="Times New Roman"/>
          <w:sz w:val="24"/>
          <w:szCs w:val="24"/>
          <w:lang w:val="bg-BG"/>
        </w:rPr>
        <w:t>ите в технологичния процес, възможн</w:t>
      </w:r>
      <w:r w:rsidR="000D1720" w:rsidRPr="003A43C8">
        <w:rPr>
          <w:rFonts w:ascii="Times New Roman" w:hAnsi="Times New Roman" w:cs="Times New Roman"/>
          <w:sz w:val="24"/>
          <w:szCs w:val="24"/>
          <w:lang w:val="bg-BG"/>
        </w:rPr>
        <w:t>остите за</w:t>
      </w:r>
      <w:r w:rsidR="004972C1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модернизация и дигитализация на винарските предприятия, добри</w:t>
      </w:r>
      <w:r w:rsidR="000D1720" w:rsidRPr="003A43C8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4972C1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практики в други държави.</w:t>
      </w:r>
    </w:p>
    <w:p w14:paraId="0FF20D0E" w14:textId="77777777" w:rsidR="005237A9" w:rsidRPr="003A43C8" w:rsidRDefault="005237A9" w:rsidP="005237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>Популяризирането на българския лозаро-винарски сектор и предоставянето на възможност неговият потенциал да бъде обект на международен трансфер на знания и опит, допринасят не само за местното развитие на процесите по отглеждане на лозови насаждения и производство на вино, но и за увеличаване на сътрудничеството между винарски ориентираните с</w:t>
      </w:r>
      <w:r w:rsidR="002F1661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трани в региона. </w:t>
      </w:r>
    </w:p>
    <w:p w14:paraId="53EB98F8" w14:textId="77777777" w:rsidR="00AB7D4D" w:rsidRPr="003A43C8" w:rsidRDefault="006708B1" w:rsidP="0068581C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3A43C8">
        <w:rPr>
          <w:rFonts w:ascii="Times New Roman" w:eastAsia="Calibri" w:hAnsi="Times New Roman" w:cs="Times New Roman"/>
          <w:b/>
          <w:sz w:val="24"/>
          <w:szCs w:val="24"/>
          <w:lang w:val="bg-BG"/>
        </w:rPr>
        <w:t>4</w:t>
      </w:r>
      <w:r w:rsidR="00AB7D4D" w:rsidRPr="003A43C8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.2. </w:t>
      </w:r>
      <w:r w:rsidR="00E7194C" w:rsidRPr="003A43C8">
        <w:rPr>
          <w:rFonts w:ascii="Times New Roman" w:eastAsia="Calibri" w:hAnsi="Times New Roman" w:cs="Times New Roman"/>
          <w:b/>
          <w:sz w:val="24"/>
          <w:szCs w:val="24"/>
          <w:lang w:val="bg-BG"/>
        </w:rPr>
        <w:t>Мерки</w:t>
      </w:r>
    </w:p>
    <w:p w14:paraId="15132DD5" w14:textId="05AF1B37" w:rsidR="00AB7D4D" w:rsidRPr="003A43C8" w:rsidRDefault="00282B6C" w:rsidP="002A7184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A43C8">
        <w:rPr>
          <w:rFonts w:ascii="Times New Roman" w:eastAsia="Calibri" w:hAnsi="Times New Roman" w:cs="Times New Roman"/>
          <w:sz w:val="24"/>
          <w:szCs w:val="24"/>
          <w:lang w:val="bg-BG"/>
        </w:rPr>
        <w:t>Подпомагане на и</w:t>
      </w:r>
      <w:r w:rsidR="00AB7D4D" w:rsidRPr="003A43C8">
        <w:rPr>
          <w:rFonts w:ascii="Times New Roman" w:eastAsia="Calibri" w:hAnsi="Times New Roman" w:cs="Times New Roman"/>
          <w:sz w:val="24"/>
          <w:szCs w:val="24"/>
          <w:lang w:val="bg-BG"/>
        </w:rPr>
        <w:t>зграждане</w:t>
      </w:r>
      <w:r w:rsidRPr="003A43C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то </w:t>
      </w:r>
      <w:r w:rsidR="00AB7D4D" w:rsidRPr="003A43C8">
        <w:rPr>
          <w:rFonts w:ascii="Times New Roman" w:eastAsia="Calibri" w:hAnsi="Times New Roman" w:cs="Times New Roman"/>
          <w:sz w:val="24"/>
          <w:szCs w:val="24"/>
          <w:lang w:val="bg-BG"/>
        </w:rPr>
        <w:t>на информационна платформа</w:t>
      </w:r>
      <w:r w:rsidR="00E15A0F" w:rsidRPr="003A43C8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1BD20C16" w14:textId="77777777" w:rsidR="00AB7D4D" w:rsidRPr="003A43C8" w:rsidRDefault="00AB7D4D" w:rsidP="002A7184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A43C8">
        <w:rPr>
          <w:rFonts w:ascii="Times New Roman" w:eastAsia="Calibri" w:hAnsi="Times New Roman" w:cs="Times New Roman"/>
          <w:sz w:val="24"/>
          <w:szCs w:val="24"/>
          <w:lang w:val="bg-BG"/>
        </w:rPr>
        <w:t>Органи</w:t>
      </w:r>
      <w:r w:rsidR="0090271D" w:rsidRPr="003A43C8">
        <w:rPr>
          <w:rFonts w:ascii="Times New Roman" w:eastAsia="Calibri" w:hAnsi="Times New Roman" w:cs="Times New Roman"/>
          <w:sz w:val="24"/>
          <w:szCs w:val="24"/>
          <w:lang w:val="bg-BG"/>
        </w:rPr>
        <w:t>зиране и провеждане на обучения</w:t>
      </w:r>
      <w:r w:rsidR="00E15A0F" w:rsidRPr="003A43C8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72E7C19F" w14:textId="67FFEB67" w:rsidR="000F59DC" w:rsidRPr="003A43C8" w:rsidRDefault="000F59DC" w:rsidP="00CE23A5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lang w:val="bg-BG"/>
        </w:rPr>
      </w:pPr>
      <w:r w:rsidRPr="003A43C8">
        <w:rPr>
          <w:rFonts w:ascii="Times New Roman" w:hAnsi="Times New Roman"/>
          <w:sz w:val="24"/>
          <w:lang w:val="bg-BG"/>
        </w:rPr>
        <w:t xml:space="preserve">Разработване/създаване на </w:t>
      </w:r>
      <w:r w:rsidR="0057126D" w:rsidRPr="003A43C8">
        <w:rPr>
          <w:rFonts w:ascii="Times New Roman" w:hAnsi="Times New Roman"/>
          <w:sz w:val="24"/>
          <w:lang w:val="bg-BG"/>
        </w:rPr>
        <w:t>национални</w:t>
      </w:r>
      <w:r w:rsidR="0023432A" w:rsidRPr="003A43C8">
        <w:rPr>
          <w:rFonts w:ascii="Times New Roman" w:hAnsi="Times New Roman"/>
          <w:sz w:val="24"/>
          <w:lang w:val="bg-BG"/>
        </w:rPr>
        <w:t xml:space="preserve"> винени туристически маршрути</w:t>
      </w:r>
      <w:r w:rsidR="00CE23A5" w:rsidRPr="003A43C8">
        <w:rPr>
          <w:rFonts w:ascii="Times New Roman" w:hAnsi="Times New Roman"/>
          <w:sz w:val="24"/>
          <w:lang w:val="bg-BG"/>
        </w:rPr>
        <w:t xml:space="preserve"> и </w:t>
      </w:r>
      <w:r w:rsidR="00B512BB" w:rsidRPr="003A43C8">
        <w:rPr>
          <w:rFonts w:ascii="Times New Roman" w:hAnsi="Times New Roman"/>
          <w:sz w:val="24"/>
          <w:lang w:val="bg-BG"/>
        </w:rPr>
        <w:t xml:space="preserve">на </w:t>
      </w:r>
      <w:r w:rsidR="00AA4193" w:rsidRPr="003A43C8">
        <w:rPr>
          <w:rFonts w:ascii="Times New Roman" w:hAnsi="Times New Roman"/>
          <w:sz w:val="24"/>
          <w:lang w:val="bg-BG"/>
        </w:rPr>
        <w:t>интерактивна дигитална карта</w:t>
      </w:r>
      <w:r w:rsidR="00B512BB" w:rsidRPr="003A43C8">
        <w:rPr>
          <w:rFonts w:ascii="Times New Roman" w:hAnsi="Times New Roman"/>
          <w:sz w:val="24"/>
          <w:lang w:val="bg-BG"/>
        </w:rPr>
        <w:t xml:space="preserve">, която да предоставя </w:t>
      </w:r>
      <w:r w:rsidR="00CE23A5" w:rsidRPr="003A43C8">
        <w:rPr>
          <w:rFonts w:ascii="Times New Roman" w:hAnsi="Times New Roman"/>
          <w:sz w:val="24"/>
          <w:lang w:val="bg-BG"/>
        </w:rPr>
        <w:t>пълна информация за стопанствата, предприятията за производство на</w:t>
      </w:r>
      <w:r w:rsidR="00B512BB" w:rsidRPr="003A43C8">
        <w:rPr>
          <w:rFonts w:ascii="Times New Roman" w:hAnsi="Times New Roman"/>
          <w:sz w:val="24"/>
          <w:lang w:val="bg-BG"/>
        </w:rPr>
        <w:t xml:space="preserve"> вино</w:t>
      </w:r>
      <w:r w:rsidR="00CE23A5" w:rsidRPr="003A43C8">
        <w:rPr>
          <w:rFonts w:ascii="Times New Roman" w:hAnsi="Times New Roman"/>
          <w:sz w:val="24"/>
          <w:lang w:val="bg-BG"/>
        </w:rPr>
        <w:t>, възможностите за консумация, местата за настаняване и др.</w:t>
      </w:r>
      <w:r w:rsidR="00E15A0F" w:rsidRPr="003A43C8">
        <w:rPr>
          <w:rFonts w:ascii="Times New Roman" w:hAnsi="Times New Roman"/>
          <w:sz w:val="24"/>
          <w:lang w:val="bg-BG"/>
        </w:rPr>
        <w:t>;</w:t>
      </w:r>
      <w:r w:rsidRPr="003A43C8">
        <w:rPr>
          <w:rFonts w:ascii="Times New Roman" w:hAnsi="Times New Roman"/>
          <w:sz w:val="24"/>
          <w:lang w:val="bg-BG"/>
        </w:rPr>
        <w:t xml:space="preserve"> </w:t>
      </w:r>
    </w:p>
    <w:p w14:paraId="3FFBEB1F" w14:textId="45DFC554" w:rsidR="000F59DC" w:rsidRPr="003A43C8" w:rsidRDefault="000F59DC" w:rsidP="002A7184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A43C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Изграждане на информационни </w:t>
      </w:r>
      <w:r w:rsidR="00AA4193" w:rsidRPr="003A43C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презентационни </w:t>
      </w:r>
      <w:r w:rsidRPr="003A43C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центрове в </w:t>
      </w:r>
      <w:r w:rsidR="00EA0DA7" w:rsidRPr="003A43C8">
        <w:rPr>
          <w:rFonts w:ascii="Times New Roman" w:hAnsi="Times New Roman"/>
          <w:sz w:val="24"/>
          <w:lang w:val="bg-BG"/>
        </w:rPr>
        <w:t>6</w:t>
      </w:r>
      <w:r w:rsidRPr="003A43C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области на страната</w:t>
      </w:r>
      <w:r w:rsidR="00CE23A5" w:rsidRPr="003A43C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E23A5" w:rsidRPr="003A43C8">
        <w:rPr>
          <w:rFonts w:ascii="Times New Roman" w:hAnsi="Times New Roman"/>
          <w:sz w:val="24"/>
          <w:lang w:val="bg-BG"/>
        </w:rPr>
        <w:t>(вкл. в София-град)</w:t>
      </w:r>
      <w:r w:rsidR="0057126D" w:rsidRPr="003A43C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="0057126D" w:rsidRPr="003A43C8">
        <w:rPr>
          <w:rFonts w:ascii="Times New Roman" w:hAnsi="Times New Roman"/>
          <w:sz w:val="24"/>
          <w:lang w:val="bg-BG"/>
        </w:rPr>
        <w:t>обособени пунктове за продажба на едро на българско вино в областните/регионалните борси и тържища</w:t>
      </w:r>
      <w:r w:rsidR="00E15A0F" w:rsidRPr="003A43C8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3E77CF91" w14:textId="77777777" w:rsidR="002B4119" w:rsidRPr="003A43C8" w:rsidRDefault="004C3C88" w:rsidP="002B4119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A43C8">
        <w:rPr>
          <w:rFonts w:ascii="Times New Roman" w:eastAsia="Calibri" w:hAnsi="Times New Roman" w:cs="Times New Roman"/>
          <w:sz w:val="24"/>
          <w:szCs w:val="24"/>
          <w:lang w:val="bg-BG"/>
        </w:rPr>
        <w:t>Запознаване</w:t>
      </w:r>
      <w:r w:rsidR="00167445" w:rsidRPr="003A43C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местния сектор на ресторантьорството и хотелиерството с </w:t>
      </w:r>
      <w:r w:rsidRPr="003A43C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качествата и преимуществата на </w:t>
      </w:r>
      <w:r w:rsidR="00F721AD" w:rsidRPr="003A43C8">
        <w:rPr>
          <w:rFonts w:ascii="Times New Roman" w:eastAsia="Calibri" w:hAnsi="Times New Roman" w:cs="Times New Roman"/>
          <w:sz w:val="24"/>
          <w:szCs w:val="24"/>
          <w:lang w:val="bg-BG"/>
        </w:rPr>
        <w:t>българско вино</w:t>
      </w:r>
      <w:r w:rsidRPr="003A43C8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1562B636" w14:textId="77777777" w:rsidR="002B4119" w:rsidRPr="003A43C8" w:rsidRDefault="00AA4193" w:rsidP="00167445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A43C8">
        <w:rPr>
          <w:rFonts w:ascii="Times New Roman" w:eastAsia="Calibri" w:hAnsi="Times New Roman" w:cs="Times New Roman"/>
          <w:sz w:val="24"/>
          <w:szCs w:val="24"/>
          <w:lang w:val="bg-BG"/>
        </w:rPr>
        <w:t>Насърчаване на държавните институции да използват за представителни цели</w:t>
      </w:r>
      <w:r w:rsidR="002B4119" w:rsidRPr="003A43C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по време на национални или новогодишни празници</w:t>
      </w:r>
      <w:r w:rsidRPr="003A43C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за подаръци на чуждестранни делегации българските вина или </w:t>
      </w:r>
      <w:r w:rsidR="002B4119" w:rsidRPr="003A43C8">
        <w:rPr>
          <w:rFonts w:ascii="Times New Roman" w:eastAsia="Calibri" w:hAnsi="Times New Roman" w:cs="Times New Roman"/>
          <w:sz w:val="24"/>
          <w:szCs w:val="24"/>
          <w:lang w:val="bg-BG"/>
        </w:rPr>
        <w:t>малки макети на символите на българското вино, например малък макет на ритон;</w:t>
      </w:r>
    </w:p>
    <w:p w14:paraId="0B8B8A08" w14:textId="77777777" w:rsidR="00EA0DA7" w:rsidRPr="003A43C8" w:rsidRDefault="00EA0DA7" w:rsidP="00EA0DA7">
      <w:pPr>
        <w:pStyle w:val="ListParagraph"/>
        <w:spacing w:after="0" w:line="36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BA21AC5" w14:textId="77777777" w:rsidR="00016B2D" w:rsidRPr="003A43C8" w:rsidRDefault="00AD3D24" w:rsidP="00016B2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Повишаване на ролята на браншовите организации в сектора и тяхното въздействие върху процесите в него</w:t>
      </w:r>
      <w:r w:rsidR="00647075" w:rsidRPr="003A43C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14:paraId="14E9E258" w14:textId="77777777" w:rsidR="00AD3D24" w:rsidRPr="003A43C8" w:rsidRDefault="00AB7D4D" w:rsidP="00016B2D">
      <w:pPr>
        <w:pStyle w:val="ListParagraph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Описание: </w:t>
      </w:r>
    </w:p>
    <w:p w14:paraId="6B9CF74C" w14:textId="77777777" w:rsidR="00AD3D24" w:rsidRPr="003A43C8" w:rsidRDefault="00AD3D24" w:rsidP="00A02C6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Ролята и правомощията на браншовите организации в лозаро-винарския сектор са определени </w:t>
      </w:r>
      <w:r w:rsidR="00A02C6E" w:rsidRPr="003A43C8">
        <w:rPr>
          <w:rFonts w:ascii="Times New Roman" w:hAnsi="Times New Roman" w:cs="Times New Roman"/>
          <w:sz w:val="24"/>
          <w:szCs w:val="24"/>
          <w:lang w:val="bg-BG"/>
        </w:rPr>
        <w:t>със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Закона за виното и спир</w:t>
      </w:r>
      <w:r w:rsidR="00A02C6E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тните напитки. Законът 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>определя съществуващите браншови орган</w:t>
      </w:r>
      <w:r w:rsidR="00A02C6E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изации като междупрофесионални 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>организации на пр</w:t>
      </w:r>
      <w:r w:rsidR="00A02C6E" w:rsidRPr="003A43C8">
        <w:rPr>
          <w:rFonts w:ascii="Times New Roman" w:hAnsi="Times New Roman" w:cs="Times New Roman"/>
          <w:sz w:val="24"/>
          <w:szCs w:val="24"/>
          <w:lang w:val="bg-BG"/>
        </w:rPr>
        <w:t>оизводителите, преработвателите и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търговците на лозаро-винарски продукти. </w:t>
      </w:r>
      <w:r w:rsidR="00A02C6E" w:rsidRPr="003A43C8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ези организации са Националната лозаро-винарска камара  (НЛВК) и регионалните лозаро-винарски камари (РЛВК).  </w:t>
      </w:r>
    </w:p>
    <w:p w14:paraId="7FC81AB0" w14:textId="77777777" w:rsidR="00AD3D24" w:rsidRPr="003A43C8" w:rsidRDefault="00AD3D24" w:rsidP="00AB7D4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Лозаро-винарските камари (НЛВК и РЛВК) като междупрофесионални организации имат за основана цел да защитават професионалните интереси на производителите на грозде, вино и продукти от грозде и вино, да защитават произхода, качеството и автентичността на произвежданите продукти. Членството в </w:t>
      </w:r>
      <w:r w:rsidR="00A02C6E" w:rsidRPr="003A43C8">
        <w:rPr>
          <w:rFonts w:ascii="Times New Roman" w:hAnsi="Times New Roman" w:cs="Times New Roman"/>
          <w:sz w:val="24"/>
          <w:szCs w:val="24"/>
          <w:lang w:val="bg-BG"/>
        </w:rPr>
        <w:t>камарите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е доброволно и лицата които кандидатстват за членство в тях трябва да отговарят на </w:t>
      </w:r>
      <w:r w:rsidR="00A02C6E" w:rsidRPr="003A43C8">
        <w:rPr>
          <w:rFonts w:ascii="Times New Roman" w:hAnsi="Times New Roman" w:cs="Times New Roman"/>
          <w:sz w:val="24"/>
          <w:szCs w:val="24"/>
          <w:lang w:val="bg-BG"/>
        </w:rPr>
        <w:t>конкретни изисквания.</w:t>
      </w:r>
    </w:p>
    <w:p w14:paraId="3AB4CA59" w14:textId="77777777" w:rsidR="00A02C6E" w:rsidRPr="003A43C8" w:rsidRDefault="00A02C6E" w:rsidP="00A02C6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>Лозаро-винарските камари</w:t>
      </w:r>
      <w:r w:rsidR="00AD3D24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са организации с нестопанска цел и техните функции и дейности са описани в уставите на НЛВК и на съответната РЛВК. </w:t>
      </w:r>
    </w:p>
    <w:p w14:paraId="44C38E46" w14:textId="77777777" w:rsidR="00AD3D24" w:rsidRPr="003A43C8" w:rsidRDefault="00AD3D24" w:rsidP="00AB7D4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По-важните дейности, които изпълнява НЛВК са: </w:t>
      </w:r>
    </w:p>
    <w:p w14:paraId="1D35FA62" w14:textId="77777777" w:rsidR="00AD3D24" w:rsidRPr="003A43C8" w:rsidRDefault="00AD3D24" w:rsidP="00C54B23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участва в осъществяването на националната политика за развитие на лозарството и винарството и лозаро-винарските райони в страната; </w:t>
      </w:r>
    </w:p>
    <w:p w14:paraId="3AD34B1B" w14:textId="77777777" w:rsidR="00AD3D24" w:rsidRPr="003A43C8" w:rsidRDefault="00AD3D24" w:rsidP="00C54B23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>участва в разработването на проекти на нормативни актове, свързани с лозаро-винарския сектор;</w:t>
      </w:r>
    </w:p>
    <w:p w14:paraId="56F52BEA" w14:textId="77777777" w:rsidR="00AD3D24" w:rsidRPr="003A43C8" w:rsidRDefault="00AD3D24" w:rsidP="00C54B23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изготвя доклади за състоянието на лозарството и винопроизводството; </w:t>
      </w:r>
    </w:p>
    <w:p w14:paraId="16A2996F" w14:textId="77777777" w:rsidR="00AD3D24" w:rsidRPr="003A43C8" w:rsidRDefault="00AD3D24" w:rsidP="00C54B23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учредява, определя териториалния обхват на регионалните лозаро-винарски камари; разработва добри практики за производство и предлагане на пазара на лозаро-винарски продукти; </w:t>
      </w:r>
    </w:p>
    <w:p w14:paraId="76E5009A" w14:textId="77777777" w:rsidR="00AD3D24" w:rsidRPr="003A43C8" w:rsidRDefault="00AD3D24" w:rsidP="00C54B23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прави предложения за определяне на район за производство на вино със защитено наименование за произход (ЗНП)/защитено географско указание (ЗГУ); </w:t>
      </w:r>
    </w:p>
    <w:p w14:paraId="4A550683" w14:textId="77777777" w:rsidR="00AD3D24" w:rsidRPr="003A43C8" w:rsidRDefault="00AD3D24" w:rsidP="00C54B23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защитава интересите на лозаро-винарския сектор на национално ниво; </w:t>
      </w:r>
    </w:p>
    <w:p w14:paraId="3AE79F17" w14:textId="77777777" w:rsidR="00AD3D24" w:rsidRPr="003A43C8" w:rsidRDefault="00AD3D24" w:rsidP="00C54B23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>предлага начини за разпределение на средствата на МЗХГ, предназначени за развитие и подпомагане на лозарството;</w:t>
      </w:r>
    </w:p>
    <w:p w14:paraId="62CF047A" w14:textId="77777777" w:rsidR="00AD3D24" w:rsidRPr="003A43C8" w:rsidRDefault="00AD3D24" w:rsidP="00C54B23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предлага намеса на държавата на пазара на лозаро-винарски продукти; </w:t>
      </w:r>
    </w:p>
    <w:p w14:paraId="3AEBB555" w14:textId="77777777" w:rsidR="00AD3D24" w:rsidRPr="003A43C8" w:rsidRDefault="00AD3D24" w:rsidP="00C54B23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подпомага централните и териториалните органи на изпълнителната власт, при разработването на икономическата им политика и целевото финансиране на програми и проекти за лозарските райони и населените места; </w:t>
      </w:r>
    </w:p>
    <w:p w14:paraId="7F983EC3" w14:textId="77777777" w:rsidR="00AD3D24" w:rsidRPr="003A43C8" w:rsidRDefault="00AD3D24" w:rsidP="00C54B23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утвърждава състава на регионалните дегустационни комисии; осъществява контрол върху дейността на РЛВК; </w:t>
      </w:r>
    </w:p>
    <w:p w14:paraId="0EACCA96" w14:textId="77777777" w:rsidR="00AD3D24" w:rsidRPr="003A43C8" w:rsidRDefault="00AD3D24" w:rsidP="00C54B23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участва в спорове по защита на качеството и произхода на вината, когато са упълномощени от своите членове; </w:t>
      </w:r>
    </w:p>
    <w:p w14:paraId="15E486D4" w14:textId="77777777" w:rsidR="00AD3D24" w:rsidRPr="003A43C8" w:rsidRDefault="00AD3D24" w:rsidP="00C54B23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>организира национални и международни конкурси за вино и спиртни напитки;</w:t>
      </w:r>
    </w:p>
    <w:p w14:paraId="7B153E8A" w14:textId="77777777" w:rsidR="00AD3D24" w:rsidRPr="003A43C8" w:rsidRDefault="00AD3D24" w:rsidP="00C54B23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>организира обучения по теми, свързани с производството на лозаро-винарски продукти;</w:t>
      </w:r>
    </w:p>
    <w:p w14:paraId="790D37EE" w14:textId="77777777" w:rsidR="00AD3D24" w:rsidRPr="003A43C8" w:rsidRDefault="00AD3D24" w:rsidP="00C54B23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както и други функции, определени в нейния устав. </w:t>
      </w:r>
    </w:p>
    <w:p w14:paraId="0B2792C9" w14:textId="77777777" w:rsidR="00AB7D4D" w:rsidRPr="003A43C8" w:rsidRDefault="00AB7D4D" w:rsidP="00AD3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836DD19" w14:textId="77777777" w:rsidR="00AD3D24" w:rsidRPr="003A43C8" w:rsidRDefault="00AD3D24" w:rsidP="00E876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По-важните дейности, които изпълняват РЛВК са: </w:t>
      </w:r>
    </w:p>
    <w:p w14:paraId="3BCCC4C6" w14:textId="77777777" w:rsidR="00AD3D24" w:rsidRPr="003A43C8" w:rsidRDefault="00AD3D24" w:rsidP="00C54B23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издават сертификати за произход на винено грозде; </w:t>
      </w:r>
    </w:p>
    <w:p w14:paraId="39A5BEB7" w14:textId="77777777" w:rsidR="00AD3D24" w:rsidRPr="003A43C8" w:rsidRDefault="00AD3D24" w:rsidP="00C54B23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издават сертификати за произход на качествени вина от специализиран район (ЗНП/ЗГУ); </w:t>
      </w:r>
    </w:p>
    <w:p w14:paraId="269243B4" w14:textId="77777777" w:rsidR="00AD3D24" w:rsidRPr="003A43C8" w:rsidRDefault="00AD3D24" w:rsidP="00C54B23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издават сертификати за автентичност на гроздови, винени и джиброви ракии, и бренди; </w:t>
      </w:r>
    </w:p>
    <w:p w14:paraId="543C2655" w14:textId="77777777" w:rsidR="00AD3D24" w:rsidRPr="003A43C8" w:rsidRDefault="00AD3D24" w:rsidP="00C54B23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извършват задължителен органолептичен анализ и оценка на качествените вина чрез Регионалните дегустационни комисии към РЛВК; </w:t>
      </w:r>
    </w:p>
    <w:p w14:paraId="229771D5" w14:textId="77777777" w:rsidR="00AD3D24" w:rsidRPr="003A43C8" w:rsidRDefault="00AD3D24" w:rsidP="00C54B23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одобряват професионалния кодекс в съответствие с ЗВСН и подзаконовите нормативни актове, които определят изискванията за засаждане и реда за засаждане, унифицирана растителна защита на виненото грозде, гроздовата реколта, преработване и правилно преработване на вина и други професионални изисквания; </w:t>
      </w:r>
    </w:p>
    <w:p w14:paraId="26F6C1E3" w14:textId="77777777" w:rsidR="00AD3D24" w:rsidRPr="003A43C8" w:rsidRDefault="00AD3D24" w:rsidP="00C54B23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дават препоръки към собствениците, които не са отглеждани своите лозя по начина, по който да извършват мерките за предотвратяване на ерозията и мерките за растителна защита; </w:t>
      </w:r>
    </w:p>
    <w:p w14:paraId="6378DC35" w14:textId="77777777" w:rsidR="00AD3D24" w:rsidRPr="003A43C8" w:rsidRDefault="00AD3D24" w:rsidP="00C54B23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>изготвят предложения до МЗХГ за изкоре</w:t>
      </w:r>
      <w:r w:rsidR="00E8766C" w:rsidRPr="003A43C8">
        <w:rPr>
          <w:rFonts w:ascii="Times New Roman" w:hAnsi="Times New Roman" w:cs="Times New Roman"/>
          <w:sz w:val="24"/>
          <w:szCs w:val="24"/>
          <w:lang w:val="bg-BG"/>
        </w:rPr>
        <w:t>няване на изоставени лозя и други.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</w:p>
    <w:p w14:paraId="2EA4C6AE" w14:textId="77777777" w:rsidR="00AB7D4D" w:rsidRPr="003A43C8" w:rsidRDefault="00AB7D4D" w:rsidP="00E8766C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266CA7F" w14:textId="77777777" w:rsidR="00AB7D4D" w:rsidRPr="003A43C8" w:rsidRDefault="001A3070" w:rsidP="001A307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Вменените на камарите функции и тяхното регулярно изпълнение е възпрепятствано от липсата на ясна и точна регулация във взаимоотношенията на НЛВК и РЛВК 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консолидация. За да се подобри взаимовръзката и съвместната работа на двете организации, така че дейността им да бъде ефективна и да влияе положително върху процесите в сектора, е необходимо да се усъвършенства </w:t>
      </w:r>
      <w:r w:rsidR="009F1FF3" w:rsidRPr="003A43C8">
        <w:rPr>
          <w:rFonts w:ascii="Times New Roman" w:hAnsi="Times New Roman" w:cs="Times New Roman"/>
          <w:sz w:val="24"/>
          <w:szCs w:val="24"/>
          <w:lang w:val="bg-BG"/>
        </w:rPr>
        <w:t>нормативната база. По този начин ще се осигури възможност за повишаване на ролята на браншовите организации в лозаро-винарския сектор.</w:t>
      </w:r>
    </w:p>
    <w:p w14:paraId="3C730FFA" w14:textId="77777777" w:rsidR="00AB7D4D" w:rsidRPr="003A43C8" w:rsidRDefault="007E4443" w:rsidP="00C54B23">
      <w:pPr>
        <w:pStyle w:val="ListParagraph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b/>
          <w:sz w:val="24"/>
          <w:szCs w:val="24"/>
          <w:lang w:val="bg-BG"/>
        </w:rPr>
        <w:t>Мерки:</w:t>
      </w:r>
    </w:p>
    <w:p w14:paraId="2538B940" w14:textId="0C4D4D31" w:rsidR="00B13B21" w:rsidRPr="003A43C8" w:rsidRDefault="004844E4" w:rsidP="00B13B21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lang w:val="bg-BG"/>
        </w:rPr>
      </w:pPr>
      <w:r w:rsidRPr="003A43C8">
        <w:rPr>
          <w:rFonts w:ascii="Times New Roman" w:hAnsi="Times New Roman"/>
          <w:sz w:val="24"/>
          <w:lang w:val="bg-BG"/>
        </w:rPr>
        <w:t>Промяна в ЗВСН с цел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к</w:t>
      </w:r>
      <w:r w:rsidR="00B525FC" w:rsidRPr="003A43C8">
        <w:rPr>
          <w:rFonts w:ascii="Times New Roman" w:hAnsi="Times New Roman" w:cs="Times New Roman"/>
          <w:sz w:val="24"/>
          <w:szCs w:val="24"/>
          <w:lang w:val="bg-BG"/>
        </w:rPr>
        <w:t>онсолидация на професионалната представителност на лозаро-винарския бранш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3A43C8">
        <w:rPr>
          <w:rFonts w:ascii="Times New Roman" w:hAnsi="Times New Roman"/>
          <w:sz w:val="24"/>
          <w:lang w:val="bg-BG"/>
        </w:rPr>
        <w:t>преобразуване на РЛВК в регионални клонове</w:t>
      </w:r>
      <w:r w:rsidR="00F845F8" w:rsidRPr="003A43C8">
        <w:rPr>
          <w:rFonts w:ascii="Times New Roman" w:hAnsi="Times New Roman" w:cs="Times New Roman"/>
          <w:sz w:val="24"/>
          <w:szCs w:val="24"/>
          <w:lang w:val="bg-BG"/>
        </w:rPr>
        <w:t>/подразделения</w:t>
      </w:r>
      <w:r w:rsidRPr="003A43C8">
        <w:rPr>
          <w:rFonts w:ascii="Times New Roman" w:hAnsi="Times New Roman"/>
          <w:sz w:val="24"/>
          <w:lang w:val="bg-BG"/>
        </w:rPr>
        <w:t xml:space="preserve"> на НЛВК</w:t>
      </w:r>
    </w:p>
    <w:p w14:paraId="0C27850D" w14:textId="77777777" w:rsidR="007E4443" w:rsidRPr="003A43C8" w:rsidRDefault="007E4443" w:rsidP="007E4443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>Разработване на</w:t>
      </w:r>
      <w:r w:rsidR="00B525FC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единни браншови стандарти в сектор лозарство и в сектор винарство 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от НЛВК </w:t>
      </w:r>
      <w:r w:rsidR="00B525FC" w:rsidRPr="003A43C8">
        <w:rPr>
          <w:rFonts w:ascii="Times New Roman" w:hAnsi="Times New Roman" w:cs="Times New Roman"/>
          <w:sz w:val="24"/>
          <w:szCs w:val="24"/>
          <w:lang w:val="bg-BG"/>
        </w:rPr>
        <w:t>при съобразяване с регионалните специфики и при взаимодействие при изг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>отвя</w:t>
      </w:r>
      <w:r w:rsidR="00B13B21" w:rsidRPr="003A43C8">
        <w:rPr>
          <w:rFonts w:ascii="Times New Roman" w:hAnsi="Times New Roman" w:cs="Times New Roman"/>
          <w:sz w:val="24"/>
          <w:szCs w:val="24"/>
          <w:lang w:val="bg-BG"/>
        </w:rPr>
        <w:t>нето им с научната общност</w:t>
      </w:r>
    </w:p>
    <w:p w14:paraId="0D718627" w14:textId="0C96FF1C" w:rsidR="00B525FC" w:rsidRPr="003A43C8" w:rsidRDefault="00044514" w:rsidP="0092766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>Създаване и поддържане</w:t>
      </w:r>
      <w:r w:rsidR="007E4443"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от НЛВК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на Набор от добри производствени практики за сектора</w:t>
      </w:r>
    </w:p>
    <w:p w14:paraId="17C59264" w14:textId="653D8D8D" w:rsidR="00F845F8" w:rsidRPr="003A43C8" w:rsidRDefault="00474385" w:rsidP="0092766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Създаване на </w:t>
      </w:r>
      <w:r w:rsidR="00F845F8" w:rsidRPr="003A43C8">
        <w:rPr>
          <w:rFonts w:ascii="Times New Roman" w:hAnsi="Times New Roman" w:cs="Times New Roman"/>
          <w:sz w:val="24"/>
          <w:szCs w:val="24"/>
          <w:lang w:val="bg-BG"/>
        </w:rPr>
        <w:t>Типови проекти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752E01" w:rsidRPr="003A43C8">
        <w:rPr>
          <w:rFonts w:ascii="Times New Roman" w:hAnsi="Times New Roman" w:cs="Times New Roman"/>
          <w:sz w:val="24"/>
          <w:szCs w:val="24"/>
          <w:lang w:val="bg-BG"/>
        </w:rPr>
        <w:t>НЛВК и ИАЛВ</w:t>
      </w:r>
    </w:p>
    <w:p w14:paraId="6252E029" w14:textId="77777777" w:rsidR="00F845F8" w:rsidRPr="003A43C8" w:rsidRDefault="00F845F8" w:rsidP="00474385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73448A1" w14:textId="77777777" w:rsidR="00C16FEC" w:rsidRPr="003A43C8" w:rsidRDefault="00B525FC" w:rsidP="00A93C17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43C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BD326C0" w14:textId="771D5FCC" w:rsidR="00D23696" w:rsidRPr="003A43C8" w:rsidRDefault="00EA0DA7" w:rsidP="00227E4D">
      <w:pPr>
        <w:pStyle w:val="ListParagraph"/>
        <w:spacing w:line="360" w:lineRule="auto"/>
        <w:ind w:left="540"/>
        <w:jc w:val="both"/>
        <w:rPr>
          <w:rFonts w:ascii="Times New Roman" w:hAnsi="Times New Roman"/>
          <w:b/>
          <w:sz w:val="24"/>
          <w:lang w:val="bg-BG"/>
        </w:rPr>
      </w:pPr>
      <w:r w:rsidRPr="003A43C8">
        <w:rPr>
          <w:rFonts w:ascii="Times New Roman" w:hAnsi="Times New Roman"/>
          <w:b/>
          <w:sz w:val="24"/>
          <w:lang w:val="bg-BG"/>
        </w:rPr>
        <w:t>6. Засилване на взаимодействието между институциите, ангажирани с прилагането на политиката и контрола в сектора</w:t>
      </w:r>
      <w:r w:rsidR="00D23696" w:rsidRPr="003A43C8">
        <w:rPr>
          <w:rFonts w:ascii="Times New Roman" w:hAnsi="Times New Roman"/>
          <w:b/>
          <w:sz w:val="24"/>
          <w:lang w:val="bg-BG"/>
        </w:rPr>
        <w:t xml:space="preserve"> </w:t>
      </w:r>
    </w:p>
    <w:p w14:paraId="1A825F72" w14:textId="77777777" w:rsidR="00EE5B8B" w:rsidRPr="003A43C8" w:rsidRDefault="00EE5B8B" w:rsidP="00EE5B8B">
      <w:pPr>
        <w:spacing w:line="360" w:lineRule="auto"/>
        <w:ind w:firstLine="540"/>
        <w:jc w:val="both"/>
        <w:rPr>
          <w:rFonts w:ascii="Times New Roman" w:hAnsi="Times New Roman"/>
          <w:b/>
          <w:sz w:val="24"/>
          <w:lang w:val="bg-BG"/>
        </w:rPr>
      </w:pPr>
      <w:r w:rsidRPr="003A43C8">
        <w:rPr>
          <w:rFonts w:ascii="Times New Roman" w:hAnsi="Times New Roman"/>
          <w:b/>
          <w:sz w:val="24"/>
          <w:lang w:val="bg-BG"/>
        </w:rPr>
        <w:t>6.1. Описание</w:t>
      </w:r>
    </w:p>
    <w:p w14:paraId="3CF117A3" w14:textId="011D08AF" w:rsidR="00EA0DA7" w:rsidRPr="003A43C8" w:rsidRDefault="00EE5B8B" w:rsidP="00EA0DA7">
      <w:pPr>
        <w:spacing w:line="360" w:lineRule="auto"/>
        <w:jc w:val="both"/>
        <w:rPr>
          <w:rFonts w:ascii="Times New Roman" w:hAnsi="Times New Roman"/>
          <w:sz w:val="24"/>
          <w:lang w:val="bg-BG"/>
        </w:rPr>
      </w:pPr>
      <w:r w:rsidRPr="003A43C8">
        <w:rPr>
          <w:rFonts w:ascii="Times New Roman" w:hAnsi="Times New Roman"/>
          <w:sz w:val="24"/>
          <w:lang w:val="bg-BG"/>
        </w:rPr>
        <w:t xml:space="preserve"> </w:t>
      </w:r>
      <w:r w:rsidRPr="003A43C8">
        <w:rPr>
          <w:rFonts w:ascii="Times New Roman" w:hAnsi="Times New Roman"/>
          <w:sz w:val="24"/>
          <w:lang w:val="bg-BG"/>
        </w:rPr>
        <w:tab/>
      </w:r>
      <w:r w:rsidR="00EA0DA7" w:rsidRPr="003A43C8">
        <w:rPr>
          <w:rFonts w:ascii="Times New Roman" w:hAnsi="Times New Roman"/>
          <w:sz w:val="24"/>
          <w:lang w:val="bg-BG"/>
        </w:rPr>
        <w:t xml:space="preserve">От съществено значение за развитието на сектора е ролята на институциите, които са ангажирани с прилагането на политиката и осъществяването на контрола по нейното изпълнение. Със своята дейност органите на държавата и </w:t>
      </w:r>
      <w:r w:rsidR="00D9159C" w:rsidRPr="003A43C8">
        <w:rPr>
          <w:rFonts w:ascii="Times New Roman" w:hAnsi="Times New Roman"/>
          <w:sz w:val="24"/>
          <w:lang w:val="bg-BG"/>
        </w:rPr>
        <w:t>национално представените</w:t>
      </w:r>
      <w:r w:rsidR="00EA0DA7" w:rsidRPr="003A43C8">
        <w:rPr>
          <w:rFonts w:ascii="Times New Roman" w:hAnsi="Times New Roman"/>
          <w:sz w:val="24"/>
          <w:lang w:val="bg-BG"/>
        </w:rPr>
        <w:t xml:space="preserve"> организации в сектора (НЛВК и РЛВК) следва да стимулират развитието на гроздо- и винопроизводствената дейност на регионално/местно ниво, така че да гарантират сигурност не само за операторите в сектора, но и за потребителите на неговия краен продукт. Създаването на проследимост по цялата верига на производство</w:t>
      </w:r>
      <w:r w:rsidR="00A851DC" w:rsidRPr="003A43C8">
        <w:rPr>
          <w:rFonts w:ascii="Times New Roman" w:hAnsi="Times New Roman"/>
          <w:sz w:val="24"/>
          <w:lang w:val="bg-BG"/>
        </w:rPr>
        <w:t xml:space="preserve"> </w:t>
      </w:r>
      <w:r w:rsidR="00EA0DA7" w:rsidRPr="003A43C8">
        <w:rPr>
          <w:rFonts w:ascii="Times New Roman" w:hAnsi="Times New Roman"/>
          <w:sz w:val="24"/>
          <w:lang w:val="bg-BG"/>
        </w:rPr>
        <w:t>е условие за правилно функциониране на селскостопанските процеси и за качество</w:t>
      </w:r>
      <w:r w:rsidR="00A851DC" w:rsidRPr="003A43C8">
        <w:rPr>
          <w:rFonts w:ascii="Times New Roman" w:hAnsi="Times New Roman"/>
          <w:sz w:val="24"/>
          <w:lang w:val="bg-BG"/>
        </w:rPr>
        <w:t xml:space="preserve"> на виното. </w:t>
      </w:r>
    </w:p>
    <w:p w14:paraId="655EFE22" w14:textId="58D29C65" w:rsidR="00EE5B8B" w:rsidRPr="003A43C8" w:rsidRDefault="00EE5B8B" w:rsidP="00EE5B8B">
      <w:pPr>
        <w:spacing w:line="36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3A43C8">
        <w:rPr>
          <w:rFonts w:ascii="Times New Roman" w:hAnsi="Times New Roman"/>
          <w:sz w:val="24"/>
          <w:lang w:val="bg-BG"/>
        </w:rPr>
        <w:t xml:space="preserve">Взаимодействието между Изпълнителната агенция по лозата и виното и </w:t>
      </w:r>
      <w:r w:rsidR="00E36596" w:rsidRPr="003A43C8">
        <w:rPr>
          <w:rFonts w:ascii="Times New Roman" w:hAnsi="Times New Roman"/>
          <w:sz w:val="24"/>
          <w:lang w:val="bg-BG"/>
        </w:rPr>
        <w:t>НЛВК</w:t>
      </w:r>
      <w:r w:rsidRPr="003A43C8">
        <w:rPr>
          <w:rFonts w:ascii="Times New Roman" w:hAnsi="Times New Roman"/>
          <w:sz w:val="24"/>
          <w:lang w:val="bg-BG"/>
        </w:rPr>
        <w:t xml:space="preserve"> с нейните клонове в процеса на проследяване на производството на различните категории </w:t>
      </w:r>
      <w:r w:rsidRPr="003A43C8">
        <w:rPr>
          <w:rFonts w:ascii="Times New Roman" w:hAnsi="Times New Roman"/>
          <w:sz w:val="24"/>
          <w:lang w:val="bg-BG"/>
        </w:rPr>
        <w:lastRenderedPageBreak/>
        <w:t>вино</w:t>
      </w:r>
      <w:r w:rsidRPr="003A43C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A43C8">
        <w:rPr>
          <w:rFonts w:ascii="Times New Roman" w:hAnsi="Times New Roman"/>
          <w:sz w:val="24"/>
          <w:lang w:val="bg-BG"/>
        </w:rPr>
        <w:t xml:space="preserve"> ще даде възможност за осъществяване на своевременен контрол на регионален принцип. Така ще се подпомага политика</w:t>
      </w:r>
      <w:r w:rsidR="00E36596" w:rsidRPr="003A43C8">
        <w:rPr>
          <w:rFonts w:ascii="Times New Roman" w:hAnsi="Times New Roman"/>
          <w:sz w:val="24"/>
          <w:lang w:val="bg-BG"/>
        </w:rPr>
        <w:t>та</w:t>
      </w:r>
      <w:r w:rsidRPr="003A43C8">
        <w:rPr>
          <w:rFonts w:ascii="Times New Roman" w:hAnsi="Times New Roman"/>
          <w:sz w:val="24"/>
          <w:lang w:val="bg-BG"/>
        </w:rPr>
        <w:t xml:space="preserve"> в сектора и ще се гарантира равнопоставеност на операторите, които са пазарно ориентирани. </w:t>
      </w:r>
      <w:r w:rsidR="001F3CD6" w:rsidRPr="003A43C8">
        <w:rPr>
          <w:rFonts w:ascii="Times New Roman" w:hAnsi="Times New Roman"/>
          <w:sz w:val="24"/>
          <w:lang w:val="bg-BG"/>
        </w:rPr>
        <w:t xml:space="preserve">Всички регистрирани гроздо- и винопроизводители следва по право да са членове на РЛВК, като по този начин ефективността на контрола ще бъде в съответствие с нуждите на сектора. Дейността на </w:t>
      </w:r>
      <w:r w:rsidR="00F50328" w:rsidRPr="003A43C8">
        <w:rPr>
          <w:rFonts w:ascii="Times New Roman" w:hAnsi="Times New Roman"/>
          <w:sz w:val="24"/>
          <w:lang w:val="bg-BG"/>
        </w:rPr>
        <w:t>национално представените организации в сектора</w:t>
      </w:r>
      <w:r w:rsidR="001F3CD6" w:rsidRPr="003A43C8">
        <w:rPr>
          <w:rFonts w:ascii="Times New Roman" w:hAnsi="Times New Roman"/>
          <w:sz w:val="24"/>
          <w:lang w:val="bg-BG"/>
        </w:rPr>
        <w:t xml:space="preserve"> </w:t>
      </w:r>
      <w:r w:rsidR="00F50328" w:rsidRPr="003A43C8">
        <w:rPr>
          <w:rFonts w:ascii="Times New Roman" w:hAnsi="Times New Roman"/>
          <w:sz w:val="24"/>
          <w:lang w:val="bg-BG"/>
        </w:rPr>
        <w:t>следва да</w:t>
      </w:r>
      <w:r w:rsidR="001F3CD6" w:rsidRPr="003A43C8">
        <w:rPr>
          <w:rFonts w:ascii="Times New Roman" w:hAnsi="Times New Roman"/>
          <w:sz w:val="24"/>
          <w:lang w:val="bg-BG"/>
        </w:rPr>
        <w:t xml:space="preserve"> се контролира от ИАЛВ, която е национален орган за упражняване на контрола в сектора.</w:t>
      </w:r>
    </w:p>
    <w:p w14:paraId="4C10F1D5" w14:textId="2BAF587D" w:rsidR="000A48D2" w:rsidRPr="003A43C8" w:rsidRDefault="000A48D2" w:rsidP="00EE5B8B">
      <w:pPr>
        <w:spacing w:line="360" w:lineRule="auto"/>
        <w:ind w:firstLine="720"/>
        <w:jc w:val="both"/>
        <w:rPr>
          <w:rFonts w:ascii="Times New Roman" w:hAnsi="Times New Roman"/>
          <w:sz w:val="24"/>
          <w:lang w:val="bg-BG"/>
        </w:rPr>
      </w:pPr>
      <w:r w:rsidRPr="003A43C8">
        <w:rPr>
          <w:rFonts w:ascii="Times New Roman" w:hAnsi="Times New Roman"/>
          <w:sz w:val="24"/>
          <w:lang w:val="bg-BG"/>
        </w:rPr>
        <w:t>Ефективното партньорство между</w:t>
      </w:r>
      <w:r w:rsidR="002D6A13" w:rsidRPr="003A43C8">
        <w:rPr>
          <w:rFonts w:ascii="Times New Roman" w:hAnsi="Times New Roman"/>
          <w:sz w:val="24"/>
          <w:lang w:val="bg-BG"/>
        </w:rPr>
        <w:t xml:space="preserve"> </w:t>
      </w:r>
      <w:r w:rsidRPr="003A43C8">
        <w:rPr>
          <w:rFonts w:ascii="Times New Roman" w:hAnsi="Times New Roman"/>
          <w:sz w:val="24"/>
          <w:lang w:val="bg-BG"/>
        </w:rPr>
        <w:t>институциите и национално представените организации ще спомогне за изпълнението на дейностите по популяризиране и реклама на българското вино, по начин който да затвърди неговия имидж на местно и международно равнище.</w:t>
      </w:r>
    </w:p>
    <w:p w14:paraId="7326F49E" w14:textId="6C04CD9D" w:rsidR="00EE5B8B" w:rsidRPr="003A43C8" w:rsidRDefault="00EE5B8B" w:rsidP="00EE5B8B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lang w:val="bg-BG"/>
        </w:rPr>
      </w:pPr>
      <w:r w:rsidRPr="003A43C8">
        <w:rPr>
          <w:rFonts w:ascii="Times New Roman" w:hAnsi="Times New Roman"/>
          <w:b/>
          <w:sz w:val="24"/>
          <w:lang w:val="bg-BG"/>
        </w:rPr>
        <w:t>6.2. Мерки</w:t>
      </w:r>
    </w:p>
    <w:p w14:paraId="0F5103C3" w14:textId="4F775C76" w:rsidR="00EE5B8B" w:rsidRPr="003A43C8" w:rsidRDefault="00EE5B8B" w:rsidP="00EE5B8B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lang w:val="bg-BG"/>
        </w:rPr>
      </w:pPr>
      <w:r w:rsidRPr="003A43C8">
        <w:rPr>
          <w:rFonts w:ascii="Times New Roman" w:hAnsi="Times New Roman"/>
          <w:sz w:val="24"/>
          <w:lang w:val="bg-BG"/>
        </w:rPr>
        <w:t xml:space="preserve">Промяна в ЗВСН, чрез която да се </w:t>
      </w:r>
      <w:r w:rsidR="001F3CD6" w:rsidRPr="003A43C8">
        <w:rPr>
          <w:rFonts w:ascii="Times New Roman" w:hAnsi="Times New Roman"/>
          <w:sz w:val="24"/>
          <w:lang w:val="bg-BG"/>
        </w:rPr>
        <w:t>установи</w:t>
      </w:r>
      <w:r w:rsidR="00E36596" w:rsidRPr="003A43C8">
        <w:rPr>
          <w:rFonts w:ascii="Times New Roman" w:hAnsi="Times New Roman"/>
          <w:sz w:val="24"/>
          <w:lang w:val="bg-BG"/>
        </w:rPr>
        <w:t xml:space="preserve"> по-стриктен</w:t>
      </w:r>
      <w:r w:rsidRPr="003A43C8">
        <w:rPr>
          <w:rFonts w:ascii="Times New Roman" w:hAnsi="Times New Roman"/>
          <w:sz w:val="24"/>
          <w:lang w:val="bg-BG"/>
        </w:rPr>
        <w:t xml:space="preserve"> санкционен режим по отношение на производството на вино от нерегистрирани </w:t>
      </w:r>
      <w:r w:rsidR="001F3CD6" w:rsidRPr="003A43C8">
        <w:rPr>
          <w:rFonts w:ascii="Times New Roman" w:hAnsi="Times New Roman"/>
          <w:sz w:val="24"/>
          <w:lang w:val="bg-BG"/>
        </w:rPr>
        <w:t>производители</w:t>
      </w:r>
      <w:r w:rsidR="00C51CB4" w:rsidRPr="003A43C8">
        <w:rPr>
          <w:rFonts w:ascii="Times New Roman" w:hAnsi="Times New Roman"/>
          <w:sz w:val="24"/>
          <w:lang w:val="bg-BG"/>
        </w:rPr>
        <w:t xml:space="preserve"> и засилване на контрола, чрез взаимодействие между отговорните държавни институции</w:t>
      </w:r>
    </w:p>
    <w:p w14:paraId="77E2212A" w14:textId="4B67BCD8" w:rsidR="001F3CD6" w:rsidRPr="003A43C8" w:rsidRDefault="001F3CD6" w:rsidP="00EE5B8B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lang w:val="bg-BG"/>
        </w:rPr>
      </w:pPr>
      <w:r w:rsidRPr="003A43C8">
        <w:rPr>
          <w:rFonts w:ascii="Times New Roman" w:hAnsi="Times New Roman"/>
          <w:sz w:val="24"/>
          <w:lang w:val="bg-BG"/>
        </w:rPr>
        <w:t>Въвеждане на система за идентификация на произведенот</w:t>
      </w:r>
      <w:r w:rsidR="00D12C44" w:rsidRPr="003A43C8">
        <w:rPr>
          <w:rFonts w:ascii="Times New Roman" w:hAnsi="Times New Roman"/>
          <w:sz w:val="24"/>
          <w:lang w:val="bg-BG"/>
        </w:rPr>
        <w:t xml:space="preserve">о и продадено </w:t>
      </w:r>
      <w:r w:rsidRPr="003A43C8">
        <w:rPr>
          <w:rFonts w:ascii="Times New Roman" w:hAnsi="Times New Roman"/>
          <w:sz w:val="24"/>
          <w:lang w:val="bg-BG"/>
        </w:rPr>
        <w:t>вино</w:t>
      </w:r>
      <w:r w:rsidR="000A48D2" w:rsidRPr="003A43C8">
        <w:rPr>
          <w:rFonts w:ascii="Times New Roman" w:hAnsi="Times New Roman"/>
          <w:sz w:val="24"/>
          <w:lang w:val="bg-BG"/>
        </w:rPr>
        <w:t xml:space="preserve"> (сертифициране)</w:t>
      </w:r>
      <w:r w:rsidR="00D12C44" w:rsidRPr="003A43C8">
        <w:rPr>
          <w:rFonts w:ascii="Times New Roman" w:hAnsi="Times New Roman"/>
          <w:sz w:val="24"/>
          <w:lang w:val="bg-BG"/>
        </w:rPr>
        <w:t>, ясно разграничаване на налив</w:t>
      </w:r>
      <w:r w:rsidR="00D9159C" w:rsidRPr="003A43C8">
        <w:rPr>
          <w:rFonts w:ascii="Times New Roman" w:hAnsi="Times New Roman"/>
          <w:sz w:val="24"/>
          <w:lang w:val="bg-BG"/>
        </w:rPr>
        <w:t>ното вино, предназначено за пазара (домашно вино) и виното от висок клас</w:t>
      </w:r>
    </w:p>
    <w:p w14:paraId="08EAB967" w14:textId="165DEA00" w:rsidR="000C2C4B" w:rsidRPr="003A43C8" w:rsidRDefault="000C2C4B" w:rsidP="000C2C4B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lang w:val="bg-BG"/>
        </w:rPr>
      </w:pPr>
      <w:r w:rsidRPr="003A43C8">
        <w:rPr>
          <w:rFonts w:ascii="Times New Roman" w:hAnsi="Times New Roman"/>
          <w:sz w:val="24"/>
          <w:lang w:val="bg-BG"/>
        </w:rPr>
        <w:t>Разработване на пилотен проект за изграждане на център „Българска лоза</w:t>
      </w:r>
      <w:r w:rsidR="00D12C44" w:rsidRPr="003A43C8">
        <w:rPr>
          <w:rFonts w:ascii="Times New Roman" w:hAnsi="Times New Roman"/>
          <w:sz w:val="24"/>
          <w:lang w:val="bg-BG"/>
        </w:rPr>
        <w:t xml:space="preserve"> и вино</w:t>
      </w:r>
      <w:r w:rsidRPr="003A43C8">
        <w:rPr>
          <w:rFonts w:ascii="Times New Roman" w:hAnsi="Times New Roman"/>
          <w:sz w:val="24"/>
          <w:lang w:val="bg-BG"/>
        </w:rPr>
        <w:t>“ за развитие на лозаро-винарските технологии в страната – засилено сътрудничество между държавните органи</w:t>
      </w:r>
      <w:r w:rsidR="003675A7" w:rsidRPr="003A43C8">
        <w:rPr>
          <w:rFonts w:ascii="Times New Roman" w:hAnsi="Times New Roman"/>
          <w:sz w:val="24"/>
          <w:lang w:val="bg-BG"/>
        </w:rPr>
        <w:t>, научните институти</w:t>
      </w:r>
      <w:r w:rsidRPr="003A43C8">
        <w:rPr>
          <w:rFonts w:ascii="Times New Roman" w:hAnsi="Times New Roman"/>
          <w:sz w:val="24"/>
          <w:lang w:val="bg-BG"/>
        </w:rPr>
        <w:t xml:space="preserve"> и национално представените организации в сектора;</w:t>
      </w:r>
    </w:p>
    <w:p w14:paraId="50B1D608" w14:textId="1ED18E89" w:rsidR="009823BA" w:rsidRPr="003A43C8" w:rsidRDefault="000C2C4B" w:rsidP="009823BA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lang w:val="bg-BG"/>
        </w:rPr>
      </w:pPr>
      <w:r w:rsidRPr="003A43C8">
        <w:rPr>
          <w:rFonts w:ascii="Times New Roman" w:hAnsi="Times New Roman"/>
          <w:sz w:val="24"/>
          <w:lang w:val="bg-BG"/>
        </w:rPr>
        <w:t>Популяризиране на бранд „Българско вино“</w:t>
      </w:r>
      <w:r w:rsidRPr="003A43C8">
        <w:t xml:space="preserve">, </w:t>
      </w:r>
      <w:r w:rsidRPr="003A43C8">
        <w:rPr>
          <w:rFonts w:ascii="Times New Roman" w:hAnsi="Times New Roman"/>
          <w:sz w:val="24"/>
          <w:lang w:val="bg-BG"/>
        </w:rPr>
        <w:t>чрез изработване на рекламни и подаръчни материали за популяризиране на българското вино</w:t>
      </w:r>
      <w:r w:rsidR="00986A56" w:rsidRPr="003A43C8">
        <w:rPr>
          <w:rFonts w:ascii="Times New Roman" w:hAnsi="Times New Roman"/>
          <w:sz w:val="24"/>
          <w:lang w:val="bg-BG"/>
        </w:rPr>
        <w:t>, щандове на различни мероприятия, на които да се предлага българско вино, организиране на мрежа за търговия (вкл. онлайн) на вино</w:t>
      </w:r>
      <w:r w:rsidRPr="003A43C8">
        <w:rPr>
          <w:rFonts w:ascii="Times New Roman" w:hAnsi="Times New Roman"/>
          <w:sz w:val="24"/>
          <w:lang w:val="bg-BG"/>
        </w:rPr>
        <w:t>– дейността е от компетенциите на НЛВК и РЛВК, а държавните органи осъществяват контрол;</w:t>
      </w:r>
    </w:p>
    <w:p w14:paraId="33F2D3BF" w14:textId="50C38EEC" w:rsidR="00D74770" w:rsidRPr="003A43C8" w:rsidRDefault="00D12C44" w:rsidP="00D12C44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3A43C8">
        <w:rPr>
          <w:rFonts w:ascii="Times New Roman" w:hAnsi="Times New Roman"/>
          <w:sz w:val="24"/>
          <w:lang w:val="bg-BG"/>
        </w:rPr>
        <w:t>Изготвяне и реализиране</w:t>
      </w:r>
      <w:r w:rsidR="00D74770" w:rsidRPr="003A43C8">
        <w:rPr>
          <w:rFonts w:ascii="Times New Roman" w:hAnsi="Times New Roman"/>
          <w:sz w:val="24"/>
          <w:lang w:val="bg-BG"/>
        </w:rPr>
        <w:t xml:space="preserve"> на проект за изграждане на </w:t>
      </w:r>
      <w:r w:rsidRPr="003A43C8">
        <w:rPr>
          <w:rFonts w:ascii="Times New Roman" w:hAnsi="Times New Roman"/>
          <w:sz w:val="24"/>
          <w:lang w:val="bg-BG"/>
        </w:rPr>
        <w:t xml:space="preserve">демонстрационно </w:t>
      </w:r>
      <w:r w:rsidR="00D74770" w:rsidRPr="003A43C8">
        <w:rPr>
          <w:rFonts w:ascii="Times New Roman" w:hAnsi="Times New Roman"/>
          <w:sz w:val="24"/>
          <w:lang w:val="bg-BG"/>
        </w:rPr>
        <w:t xml:space="preserve">лозаро-винарско стопанство под егидата на </w:t>
      </w:r>
      <w:r w:rsidR="00D74770" w:rsidRPr="003A43C8">
        <w:rPr>
          <w:rFonts w:ascii="Times New Roman" w:hAnsi="Times New Roman"/>
          <w:sz w:val="24"/>
        </w:rPr>
        <w:t xml:space="preserve">OIV. </w:t>
      </w:r>
      <w:r w:rsidR="00D74770" w:rsidRPr="003A43C8">
        <w:rPr>
          <w:rFonts w:ascii="Times New Roman" w:hAnsi="Times New Roman"/>
          <w:sz w:val="24"/>
          <w:lang w:val="bg-BG"/>
        </w:rPr>
        <w:t xml:space="preserve">Проектът следва да включва създаване на 50-60 дка лозово насаждение с автохтонни сортове, предприятие </w:t>
      </w:r>
      <w:r w:rsidR="00D74770" w:rsidRPr="003A43C8">
        <w:rPr>
          <w:rFonts w:ascii="Times New Roman" w:hAnsi="Times New Roman"/>
          <w:sz w:val="24"/>
          <w:lang w:val="bg-BG"/>
        </w:rPr>
        <w:lastRenderedPageBreak/>
        <w:t>за производство на вино от най-висок клас и лаборатория за изпитване на продукцията</w:t>
      </w:r>
      <w:r w:rsidR="0020340F" w:rsidRPr="003A43C8">
        <w:rPr>
          <w:rFonts w:ascii="Times New Roman" w:hAnsi="Times New Roman"/>
          <w:sz w:val="24"/>
          <w:lang w:val="bg-BG"/>
        </w:rPr>
        <w:t>, маркетингов обект</w:t>
      </w:r>
      <w:r w:rsidR="00D74770" w:rsidRPr="003A43C8">
        <w:rPr>
          <w:rFonts w:ascii="Times New Roman" w:hAnsi="Times New Roman"/>
          <w:sz w:val="24"/>
          <w:lang w:val="bg-BG"/>
        </w:rPr>
        <w:t>.</w:t>
      </w:r>
    </w:p>
    <w:p w14:paraId="4E605657" w14:textId="2BB7AAC5" w:rsidR="001F3CD6" w:rsidRPr="003A43C8" w:rsidRDefault="001F3CD6" w:rsidP="00986A5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1F3CD6" w:rsidRPr="003A43C8" w:rsidSect="00C16FEC">
      <w:pgSz w:w="12240" w:h="15840"/>
      <w:pgMar w:top="1417" w:right="1417" w:bottom="1135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27EB6" w14:textId="77777777" w:rsidR="00DB6167" w:rsidRDefault="00DB6167" w:rsidP="00962E45">
      <w:pPr>
        <w:spacing w:after="0" w:line="240" w:lineRule="auto"/>
      </w:pPr>
      <w:r>
        <w:separator/>
      </w:r>
    </w:p>
  </w:endnote>
  <w:endnote w:type="continuationSeparator" w:id="0">
    <w:p w14:paraId="29FD8E0E" w14:textId="77777777" w:rsidR="00DB6167" w:rsidRDefault="00DB6167" w:rsidP="00962E45">
      <w:pPr>
        <w:spacing w:after="0" w:line="240" w:lineRule="auto"/>
      </w:pPr>
      <w:r>
        <w:continuationSeparator/>
      </w:r>
    </w:p>
  </w:endnote>
  <w:endnote w:type="continuationNotice" w:id="1">
    <w:p w14:paraId="408C3F44" w14:textId="77777777" w:rsidR="00DB6167" w:rsidRDefault="00DB61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1D0D7" w14:textId="77777777" w:rsidR="00DB6167" w:rsidRDefault="00DB6167" w:rsidP="00962E45">
      <w:pPr>
        <w:spacing w:after="0" w:line="240" w:lineRule="auto"/>
      </w:pPr>
      <w:r>
        <w:separator/>
      </w:r>
    </w:p>
  </w:footnote>
  <w:footnote w:type="continuationSeparator" w:id="0">
    <w:p w14:paraId="5FD1B6AF" w14:textId="77777777" w:rsidR="00DB6167" w:rsidRDefault="00DB6167" w:rsidP="00962E45">
      <w:pPr>
        <w:spacing w:after="0" w:line="240" w:lineRule="auto"/>
      </w:pPr>
      <w:r>
        <w:continuationSeparator/>
      </w:r>
    </w:p>
  </w:footnote>
  <w:footnote w:type="continuationNotice" w:id="1">
    <w:p w14:paraId="225C70AF" w14:textId="77777777" w:rsidR="00DB6167" w:rsidRDefault="00DB616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163"/>
    <w:multiLevelType w:val="hybridMultilevel"/>
    <w:tmpl w:val="BADAD3FE"/>
    <w:lvl w:ilvl="0" w:tplc="2B94190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E0538"/>
    <w:multiLevelType w:val="multilevel"/>
    <w:tmpl w:val="EA58B3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96D547B"/>
    <w:multiLevelType w:val="hybridMultilevel"/>
    <w:tmpl w:val="996C63B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092C95"/>
    <w:multiLevelType w:val="hybridMultilevel"/>
    <w:tmpl w:val="94CC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9F34EA"/>
    <w:multiLevelType w:val="multilevel"/>
    <w:tmpl w:val="864209E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F2812B3"/>
    <w:multiLevelType w:val="hybridMultilevel"/>
    <w:tmpl w:val="96D28776"/>
    <w:lvl w:ilvl="0" w:tplc="6660F6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A56D10"/>
    <w:multiLevelType w:val="multilevel"/>
    <w:tmpl w:val="864209E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0EE37D3"/>
    <w:multiLevelType w:val="hybridMultilevel"/>
    <w:tmpl w:val="A860D5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9113EE"/>
    <w:multiLevelType w:val="hybridMultilevel"/>
    <w:tmpl w:val="DAAA6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B3DD6"/>
    <w:multiLevelType w:val="hybridMultilevel"/>
    <w:tmpl w:val="928C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13832"/>
    <w:multiLevelType w:val="hybridMultilevel"/>
    <w:tmpl w:val="4F224BCA"/>
    <w:lvl w:ilvl="0" w:tplc="6660F6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BE1996"/>
    <w:multiLevelType w:val="multilevel"/>
    <w:tmpl w:val="864209E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6EF5B41"/>
    <w:multiLevelType w:val="hybridMultilevel"/>
    <w:tmpl w:val="1374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96900"/>
    <w:multiLevelType w:val="hybridMultilevel"/>
    <w:tmpl w:val="EE721E16"/>
    <w:lvl w:ilvl="0" w:tplc="6660F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D16D2"/>
    <w:multiLevelType w:val="multilevel"/>
    <w:tmpl w:val="EF1A81F6"/>
    <w:lvl w:ilvl="0">
      <w:start w:val="2"/>
      <w:numFmt w:val="decimal"/>
      <w:lvlText w:val="%1."/>
      <w:lvlJc w:val="left"/>
      <w:pPr>
        <w:ind w:left="1248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 w15:restartNumberingAfterBreak="0">
    <w:nsid w:val="29BB37CF"/>
    <w:multiLevelType w:val="multilevel"/>
    <w:tmpl w:val="864209E6"/>
    <w:lvl w:ilvl="0">
      <w:start w:val="1"/>
      <w:numFmt w:val="decimal"/>
      <w:lvlText w:val="%1."/>
      <w:lvlJc w:val="left"/>
      <w:pPr>
        <w:ind w:left="142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6" w15:restartNumberingAfterBreak="0">
    <w:nsid w:val="32094710"/>
    <w:multiLevelType w:val="hybridMultilevel"/>
    <w:tmpl w:val="1BB68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9C5349"/>
    <w:multiLevelType w:val="hybridMultilevel"/>
    <w:tmpl w:val="E31E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00119"/>
    <w:multiLevelType w:val="multilevel"/>
    <w:tmpl w:val="63DA14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  <w:b/>
        <w:i/>
        <w:u w:val="single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b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/>
        <w:i/>
        <w:u w:val="single"/>
      </w:rPr>
    </w:lvl>
  </w:abstractNum>
  <w:abstractNum w:abstractNumId="19" w15:restartNumberingAfterBreak="0">
    <w:nsid w:val="3B946D84"/>
    <w:multiLevelType w:val="hybridMultilevel"/>
    <w:tmpl w:val="460EFE5A"/>
    <w:lvl w:ilvl="0" w:tplc="2B94190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257BAF"/>
    <w:multiLevelType w:val="hybridMultilevel"/>
    <w:tmpl w:val="8ABCCA76"/>
    <w:lvl w:ilvl="0" w:tplc="7D825328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0802E6D"/>
    <w:multiLevelType w:val="hybridMultilevel"/>
    <w:tmpl w:val="7F928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C328E7"/>
    <w:multiLevelType w:val="hybridMultilevel"/>
    <w:tmpl w:val="9D6C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377EE"/>
    <w:multiLevelType w:val="multilevel"/>
    <w:tmpl w:val="6F3CC49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4B76995"/>
    <w:multiLevelType w:val="multilevel"/>
    <w:tmpl w:val="EC620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DE749E6"/>
    <w:multiLevelType w:val="hybridMultilevel"/>
    <w:tmpl w:val="993891B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F21C63"/>
    <w:multiLevelType w:val="multilevel"/>
    <w:tmpl w:val="864209E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1904158"/>
    <w:multiLevelType w:val="hybridMultilevel"/>
    <w:tmpl w:val="E80234CE"/>
    <w:lvl w:ilvl="0" w:tplc="1BAE31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35142"/>
    <w:multiLevelType w:val="hybridMultilevel"/>
    <w:tmpl w:val="0EFE7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9A2AC8"/>
    <w:multiLevelType w:val="hybridMultilevel"/>
    <w:tmpl w:val="E084C8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B59A7"/>
    <w:multiLevelType w:val="hybridMultilevel"/>
    <w:tmpl w:val="6A8AC6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C1A44"/>
    <w:multiLevelType w:val="hybridMultilevel"/>
    <w:tmpl w:val="56DA5758"/>
    <w:lvl w:ilvl="0" w:tplc="2B94190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BC3423"/>
    <w:multiLevelType w:val="multilevel"/>
    <w:tmpl w:val="AF8614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B5A511A"/>
    <w:multiLevelType w:val="hybridMultilevel"/>
    <w:tmpl w:val="1B76FC7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785972"/>
    <w:multiLevelType w:val="hybridMultilevel"/>
    <w:tmpl w:val="5B041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4042A"/>
    <w:multiLevelType w:val="hybridMultilevel"/>
    <w:tmpl w:val="D3B66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C3522E"/>
    <w:multiLevelType w:val="multilevel"/>
    <w:tmpl w:val="7A14E3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6BDF2509"/>
    <w:multiLevelType w:val="hybridMultilevel"/>
    <w:tmpl w:val="E27AEB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EF7EC0"/>
    <w:multiLevelType w:val="hybridMultilevel"/>
    <w:tmpl w:val="D41A9B36"/>
    <w:lvl w:ilvl="0" w:tplc="6660F6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0F1630"/>
    <w:multiLevelType w:val="multilevel"/>
    <w:tmpl w:val="C2BE7E7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594235"/>
    <w:multiLevelType w:val="hybridMultilevel"/>
    <w:tmpl w:val="53C4D67E"/>
    <w:lvl w:ilvl="0" w:tplc="6660F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1D4FE7"/>
    <w:multiLevelType w:val="multilevel"/>
    <w:tmpl w:val="864209E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7AA25F5C"/>
    <w:multiLevelType w:val="hybridMultilevel"/>
    <w:tmpl w:val="5F50E728"/>
    <w:lvl w:ilvl="0" w:tplc="2B94190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F44187"/>
    <w:multiLevelType w:val="hybridMultilevel"/>
    <w:tmpl w:val="FE40A838"/>
    <w:lvl w:ilvl="0" w:tplc="2B94190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6D6110"/>
    <w:multiLevelType w:val="hybridMultilevel"/>
    <w:tmpl w:val="F3F47194"/>
    <w:lvl w:ilvl="0" w:tplc="2B94190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D15B4F"/>
    <w:multiLevelType w:val="multilevel"/>
    <w:tmpl w:val="6F3CC49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F9831B4"/>
    <w:multiLevelType w:val="multilevel"/>
    <w:tmpl w:val="EF1A81F6"/>
    <w:lvl w:ilvl="0">
      <w:start w:val="2"/>
      <w:numFmt w:val="decimal"/>
      <w:lvlText w:val="%1."/>
      <w:lvlJc w:val="left"/>
      <w:pPr>
        <w:ind w:left="1248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6"/>
  </w:num>
  <w:num w:numId="2">
    <w:abstractNumId w:val="7"/>
  </w:num>
  <w:num w:numId="3">
    <w:abstractNumId w:val="18"/>
  </w:num>
  <w:num w:numId="4">
    <w:abstractNumId w:val="24"/>
  </w:num>
  <w:num w:numId="5">
    <w:abstractNumId w:val="17"/>
  </w:num>
  <w:num w:numId="6">
    <w:abstractNumId w:val="8"/>
  </w:num>
  <w:num w:numId="7">
    <w:abstractNumId w:val="22"/>
  </w:num>
  <w:num w:numId="8">
    <w:abstractNumId w:val="43"/>
  </w:num>
  <w:num w:numId="9">
    <w:abstractNumId w:val="12"/>
  </w:num>
  <w:num w:numId="10">
    <w:abstractNumId w:val="34"/>
  </w:num>
  <w:num w:numId="11">
    <w:abstractNumId w:val="27"/>
  </w:num>
  <w:num w:numId="12">
    <w:abstractNumId w:val="2"/>
  </w:num>
  <w:num w:numId="13">
    <w:abstractNumId w:val="25"/>
  </w:num>
  <w:num w:numId="14">
    <w:abstractNumId w:val="30"/>
  </w:num>
  <w:num w:numId="15">
    <w:abstractNumId w:val="29"/>
  </w:num>
  <w:num w:numId="16">
    <w:abstractNumId w:val="33"/>
  </w:num>
  <w:num w:numId="17">
    <w:abstractNumId w:val="46"/>
  </w:num>
  <w:num w:numId="18">
    <w:abstractNumId w:val="20"/>
  </w:num>
  <w:num w:numId="19">
    <w:abstractNumId w:val="32"/>
  </w:num>
  <w:num w:numId="20">
    <w:abstractNumId w:val="37"/>
  </w:num>
  <w:num w:numId="21">
    <w:abstractNumId w:val="38"/>
  </w:num>
  <w:num w:numId="22">
    <w:abstractNumId w:val="5"/>
  </w:num>
  <w:num w:numId="23">
    <w:abstractNumId w:val="39"/>
  </w:num>
  <w:num w:numId="24">
    <w:abstractNumId w:val="23"/>
  </w:num>
  <w:num w:numId="25">
    <w:abstractNumId w:val="13"/>
  </w:num>
  <w:num w:numId="26">
    <w:abstractNumId w:val="40"/>
  </w:num>
  <w:num w:numId="27">
    <w:abstractNumId w:val="28"/>
  </w:num>
  <w:num w:numId="28">
    <w:abstractNumId w:val="26"/>
  </w:num>
  <w:num w:numId="29">
    <w:abstractNumId w:val="11"/>
  </w:num>
  <w:num w:numId="30">
    <w:abstractNumId w:val="4"/>
  </w:num>
  <w:num w:numId="31">
    <w:abstractNumId w:val="9"/>
  </w:num>
  <w:num w:numId="32">
    <w:abstractNumId w:val="21"/>
  </w:num>
  <w:num w:numId="33">
    <w:abstractNumId w:val="10"/>
  </w:num>
  <w:num w:numId="34">
    <w:abstractNumId w:val="3"/>
  </w:num>
  <w:num w:numId="35">
    <w:abstractNumId w:val="42"/>
  </w:num>
  <w:num w:numId="36">
    <w:abstractNumId w:val="44"/>
  </w:num>
  <w:num w:numId="37">
    <w:abstractNumId w:val="31"/>
  </w:num>
  <w:num w:numId="38">
    <w:abstractNumId w:val="14"/>
  </w:num>
  <w:num w:numId="39">
    <w:abstractNumId w:val="6"/>
  </w:num>
  <w:num w:numId="40">
    <w:abstractNumId w:val="15"/>
  </w:num>
  <w:num w:numId="41">
    <w:abstractNumId w:val="1"/>
  </w:num>
  <w:num w:numId="42">
    <w:abstractNumId w:val="35"/>
  </w:num>
  <w:num w:numId="43">
    <w:abstractNumId w:val="45"/>
  </w:num>
  <w:num w:numId="44">
    <w:abstractNumId w:val="0"/>
  </w:num>
  <w:num w:numId="45">
    <w:abstractNumId w:val="19"/>
  </w:num>
  <w:num w:numId="46">
    <w:abstractNumId w:val="41"/>
  </w:num>
  <w:num w:numId="47">
    <w:abstractNumId w:val="16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D8"/>
    <w:rsid w:val="000068B4"/>
    <w:rsid w:val="00006C9B"/>
    <w:rsid w:val="00011D5A"/>
    <w:rsid w:val="00016B2D"/>
    <w:rsid w:val="00023771"/>
    <w:rsid w:val="00024F31"/>
    <w:rsid w:val="00035FC8"/>
    <w:rsid w:val="00044514"/>
    <w:rsid w:val="00056C21"/>
    <w:rsid w:val="00057534"/>
    <w:rsid w:val="00066072"/>
    <w:rsid w:val="00070C92"/>
    <w:rsid w:val="00072A50"/>
    <w:rsid w:val="00077DBC"/>
    <w:rsid w:val="00083D4F"/>
    <w:rsid w:val="0008730E"/>
    <w:rsid w:val="00090507"/>
    <w:rsid w:val="00090989"/>
    <w:rsid w:val="00091075"/>
    <w:rsid w:val="00091439"/>
    <w:rsid w:val="000914CC"/>
    <w:rsid w:val="000925B9"/>
    <w:rsid w:val="000936F1"/>
    <w:rsid w:val="00093C0D"/>
    <w:rsid w:val="000A48D2"/>
    <w:rsid w:val="000C2C4B"/>
    <w:rsid w:val="000C3D51"/>
    <w:rsid w:val="000C4109"/>
    <w:rsid w:val="000C7A6D"/>
    <w:rsid w:val="000D1720"/>
    <w:rsid w:val="000D4AA9"/>
    <w:rsid w:val="000D637F"/>
    <w:rsid w:val="000E2D86"/>
    <w:rsid w:val="000E5544"/>
    <w:rsid w:val="000F59DC"/>
    <w:rsid w:val="00104907"/>
    <w:rsid w:val="00107C0A"/>
    <w:rsid w:val="00115E25"/>
    <w:rsid w:val="0012353B"/>
    <w:rsid w:val="001242DF"/>
    <w:rsid w:val="00125352"/>
    <w:rsid w:val="00127923"/>
    <w:rsid w:val="00142EED"/>
    <w:rsid w:val="00144F0F"/>
    <w:rsid w:val="0015058D"/>
    <w:rsid w:val="00150C4B"/>
    <w:rsid w:val="0015476F"/>
    <w:rsid w:val="00161F03"/>
    <w:rsid w:val="00167445"/>
    <w:rsid w:val="0017295F"/>
    <w:rsid w:val="00177437"/>
    <w:rsid w:val="001827B1"/>
    <w:rsid w:val="001836F6"/>
    <w:rsid w:val="00183F18"/>
    <w:rsid w:val="00184517"/>
    <w:rsid w:val="00193C60"/>
    <w:rsid w:val="0019597E"/>
    <w:rsid w:val="001A3070"/>
    <w:rsid w:val="001A3154"/>
    <w:rsid w:val="001A751A"/>
    <w:rsid w:val="001B107D"/>
    <w:rsid w:val="001B2EC9"/>
    <w:rsid w:val="001B4784"/>
    <w:rsid w:val="001B6D07"/>
    <w:rsid w:val="001D08CD"/>
    <w:rsid w:val="001D18CC"/>
    <w:rsid w:val="001E04AA"/>
    <w:rsid w:val="001E1A62"/>
    <w:rsid w:val="001E26FD"/>
    <w:rsid w:val="001E2EA9"/>
    <w:rsid w:val="001E48A1"/>
    <w:rsid w:val="001F14DB"/>
    <w:rsid w:val="001F199E"/>
    <w:rsid w:val="001F3CD6"/>
    <w:rsid w:val="001F5815"/>
    <w:rsid w:val="00202C43"/>
    <w:rsid w:val="002030D6"/>
    <w:rsid w:val="0020340F"/>
    <w:rsid w:val="00204706"/>
    <w:rsid w:val="002234E4"/>
    <w:rsid w:val="002256E5"/>
    <w:rsid w:val="00227E4D"/>
    <w:rsid w:val="0023432A"/>
    <w:rsid w:val="00241086"/>
    <w:rsid w:val="00251B0B"/>
    <w:rsid w:val="00255D2E"/>
    <w:rsid w:val="00257446"/>
    <w:rsid w:val="00260F2C"/>
    <w:rsid w:val="00270B7D"/>
    <w:rsid w:val="00271C5C"/>
    <w:rsid w:val="00282B6C"/>
    <w:rsid w:val="00284A2A"/>
    <w:rsid w:val="00284A70"/>
    <w:rsid w:val="00287026"/>
    <w:rsid w:val="00287034"/>
    <w:rsid w:val="00287448"/>
    <w:rsid w:val="00293A30"/>
    <w:rsid w:val="00293ADD"/>
    <w:rsid w:val="00297ECD"/>
    <w:rsid w:val="002A593C"/>
    <w:rsid w:val="002A6008"/>
    <w:rsid w:val="002A7184"/>
    <w:rsid w:val="002B0384"/>
    <w:rsid w:val="002B36A5"/>
    <w:rsid w:val="002B4119"/>
    <w:rsid w:val="002B4576"/>
    <w:rsid w:val="002B6C5F"/>
    <w:rsid w:val="002B7F57"/>
    <w:rsid w:val="002D27F7"/>
    <w:rsid w:val="002D6A13"/>
    <w:rsid w:val="002F1661"/>
    <w:rsid w:val="002F30DE"/>
    <w:rsid w:val="003027EF"/>
    <w:rsid w:val="0032152E"/>
    <w:rsid w:val="00323F93"/>
    <w:rsid w:val="0034232A"/>
    <w:rsid w:val="00347DA8"/>
    <w:rsid w:val="00350E8F"/>
    <w:rsid w:val="00351B21"/>
    <w:rsid w:val="00362078"/>
    <w:rsid w:val="003675A7"/>
    <w:rsid w:val="00370C09"/>
    <w:rsid w:val="00371E9E"/>
    <w:rsid w:val="00392214"/>
    <w:rsid w:val="00393D7F"/>
    <w:rsid w:val="003A0970"/>
    <w:rsid w:val="003A2CF5"/>
    <w:rsid w:val="003A43C8"/>
    <w:rsid w:val="003B53A6"/>
    <w:rsid w:val="003B625A"/>
    <w:rsid w:val="003C1018"/>
    <w:rsid w:val="003C4C05"/>
    <w:rsid w:val="003C6997"/>
    <w:rsid w:val="003C69E9"/>
    <w:rsid w:val="003C6E60"/>
    <w:rsid w:val="003D5979"/>
    <w:rsid w:val="003E2903"/>
    <w:rsid w:val="003F3B2F"/>
    <w:rsid w:val="004016B3"/>
    <w:rsid w:val="004077CA"/>
    <w:rsid w:val="00425BB6"/>
    <w:rsid w:val="00426DAB"/>
    <w:rsid w:val="004300F6"/>
    <w:rsid w:val="00430FBC"/>
    <w:rsid w:val="0043406C"/>
    <w:rsid w:val="00436385"/>
    <w:rsid w:val="00440F78"/>
    <w:rsid w:val="004420B1"/>
    <w:rsid w:val="004515E1"/>
    <w:rsid w:val="00456261"/>
    <w:rsid w:val="00456360"/>
    <w:rsid w:val="004574A1"/>
    <w:rsid w:val="00463236"/>
    <w:rsid w:val="00471223"/>
    <w:rsid w:val="00474385"/>
    <w:rsid w:val="00474ABE"/>
    <w:rsid w:val="004844E4"/>
    <w:rsid w:val="00487158"/>
    <w:rsid w:val="0049192E"/>
    <w:rsid w:val="004972C1"/>
    <w:rsid w:val="004A3388"/>
    <w:rsid w:val="004A68E2"/>
    <w:rsid w:val="004B1289"/>
    <w:rsid w:val="004B1FBE"/>
    <w:rsid w:val="004B3DDB"/>
    <w:rsid w:val="004B3EA8"/>
    <w:rsid w:val="004B578F"/>
    <w:rsid w:val="004B7D55"/>
    <w:rsid w:val="004C3C88"/>
    <w:rsid w:val="004E63EB"/>
    <w:rsid w:val="004F2006"/>
    <w:rsid w:val="004F39DE"/>
    <w:rsid w:val="004F3C4E"/>
    <w:rsid w:val="00505D12"/>
    <w:rsid w:val="00510723"/>
    <w:rsid w:val="005237A9"/>
    <w:rsid w:val="00523F43"/>
    <w:rsid w:val="00527A0A"/>
    <w:rsid w:val="005321FF"/>
    <w:rsid w:val="005336CB"/>
    <w:rsid w:val="00536354"/>
    <w:rsid w:val="00545990"/>
    <w:rsid w:val="0055529A"/>
    <w:rsid w:val="00562E0E"/>
    <w:rsid w:val="0057126D"/>
    <w:rsid w:val="005749FC"/>
    <w:rsid w:val="00575E33"/>
    <w:rsid w:val="0057733C"/>
    <w:rsid w:val="005804A9"/>
    <w:rsid w:val="00581259"/>
    <w:rsid w:val="005866A3"/>
    <w:rsid w:val="00586A61"/>
    <w:rsid w:val="005A2788"/>
    <w:rsid w:val="005B61F9"/>
    <w:rsid w:val="005C0D22"/>
    <w:rsid w:val="005C203A"/>
    <w:rsid w:val="005E1E04"/>
    <w:rsid w:val="005E78ED"/>
    <w:rsid w:val="005E7DDB"/>
    <w:rsid w:val="005F0575"/>
    <w:rsid w:val="005F5572"/>
    <w:rsid w:val="00600C1C"/>
    <w:rsid w:val="00611A78"/>
    <w:rsid w:val="006150A6"/>
    <w:rsid w:val="006204C9"/>
    <w:rsid w:val="006257FD"/>
    <w:rsid w:val="006313E2"/>
    <w:rsid w:val="0063264D"/>
    <w:rsid w:val="006338E6"/>
    <w:rsid w:val="00635496"/>
    <w:rsid w:val="00647075"/>
    <w:rsid w:val="00650BD3"/>
    <w:rsid w:val="00650E92"/>
    <w:rsid w:val="00651AE7"/>
    <w:rsid w:val="0066694B"/>
    <w:rsid w:val="006708B1"/>
    <w:rsid w:val="00670D34"/>
    <w:rsid w:val="00671F55"/>
    <w:rsid w:val="00674F0C"/>
    <w:rsid w:val="00680DE7"/>
    <w:rsid w:val="0068581C"/>
    <w:rsid w:val="00687A42"/>
    <w:rsid w:val="0069152E"/>
    <w:rsid w:val="00693DFD"/>
    <w:rsid w:val="00695503"/>
    <w:rsid w:val="00697005"/>
    <w:rsid w:val="006A0261"/>
    <w:rsid w:val="006A1347"/>
    <w:rsid w:val="006A20BA"/>
    <w:rsid w:val="006B3808"/>
    <w:rsid w:val="006B59B0"/>
    <w:rsid w:val="006C5EAF"/>
    <w:rsid w:val="006C7628"/>
    <w:rsid w:val="006D1632"/>
    <w:rsid w:val="006D6398"/>
    <w:rsid w:val="006D7497"/>
    <w:rsid w:val="006E0D5E"/>
    <w:rsid w:val="006E2F10"/>
    <w:rsid w:val="006E3452"/>
    <w:rsid w:val="006E4091"/>
    <w:rsid w:val="006E5868"/>
    <w:rsid w:val="006F202D"/>
    <w:rsid w:val="007009E4"/>
    <w:rsid w:val="00700CF7"/>
    <w:rsid w:val="00702A14"/>
    <w:rsid w:val="00703D3B"/>
    <w:rsid w:val="00707B05"/>
    <w:rsid w:val="0071255A"/>
    <w:rsid w:val="007144D2"/>
    <w:rsid w:val="007144DA"/>
    <w:rsid w:val="00717018"/>
    <w:rsid w:val="00721A2D"/>
    <w:rsid w:val="00730C84"/>
    <w:rsid w:val="00735025"/>
    <w:rsid w:val="00742B6E"/>
    <w:rsid w:val="00744B28"/>
    <w:rsid w:val="007454E0"/>
    <w:rsid w:val="007455A4"/>
    <w:rsid w:val="00745881"/>
    <w:rsid w:val="00747F47"/>
    <w:rsid w:val="00752E01"/>
    <w:rsid w:val="00753E1D"/>
    <w:rsid w:val="00756DC7"/>
    <w:rsid w:val="007705C3"/>
    <w:rsid w:val="007832C0"/>
    <w:rsid w:val="00785E97"/>
    <w:rsid w:val="00797FE6"/>
    <w:rsid w:val="007A23E5"/>
    <w:rsid w:val="007A387A"/>
    <w:rsid w:val="007A45F9"/>
    <w:rsid w:val="007B3981"/>
    <w:rsid w:val="007B70D0"/>
    <w:rsid w:val="007C45F7"/>
    <w:rsid w:val="007D0639"/>
    <w:rsid w:val="007E4443"/>
    <w:rsid w:val="007E5CCA"/>
    <w:rsid w:val="007E7113"/>
    <w:rsid w:val="007F20F4"/>
    <w:rsid w:val="007F5855"/>
    <w:rsid w:val="007F703F"/>
    <w:rsid w:val="00803DF8"/>
    <w:rsid w:val="008078EC"/>
    <w:rsid w:val="0081546A"/>
    <w:rsid w:val="00815CC7"/>
    <w:rsid w:val="008237B2"/>
    <w:rsid w:val="0083159A"/>
    <w:rsid w:val="00832555"/>
    <w:rsid w:val="00834171"/>
    <w:rsid w:val="00837B73"/>
    <w:rsid w:val="008417EB"/>
    <w:rsid w:val="0084187A"/>
    <w:rsid w:val="00842B88"/>
    <w:rsid w:val="00850A98"/>
    <w:rsid w:val="00852D8D"/>
    <w:rsid w:val="0085441D"/>
    <w:rsid w:val="00855583"/>
    <w:rsid w:val="00860CE0"/>
    <w:rsid w:val="00861C80"/>
    <w:rsid w:val="00863653"/>
    <w:rsid w:val="008640D8"/>
    <w:rsid w:val="00864FF5"/>
    <w:rsid w:val="00870575"/>
    <w:rsid w:val="00871C5E"/>
    <w:rsid w:val="00881650"/>
    <w:rsid w:val="00883F74"/>
    <w:rsid w:val="00886AF9"/>
    <w:rsid w:val="00887809"/>
    <w:rsid w:val="00892899"/>
    <w:rsid w:val="00894D66"/>
    <w:rsid w:val="008958C6"/>
    <w:rsid w:val="008C226E"/>
    <w:rsid w:val="008C2AF9"/>
    <w:rsid w:val="008C74D8"/>
    <w:rsid w:val="008D17E5"/>
    <w:rsid w:val="008D2B54"/>
    <w:rsid w:val="008D4DCB"/>
    <w:rsid w:val="008E1FA6"/>
    <w:rsid w:val="008E327C"/>
    <w:rsid w:val="008E45A3"/>
    <w:rsid w:val="008F3DAD"/>
    <w:rsid w:val="008F4FA6"/>
    <w:rsid w:val="008F7E81"/>
    <w:rsid w:val="00901E25"/>
    <w:rsid w:val="0090271D"/>
    <w:rsid w:val="0090360B"/>
    <w:rsid w:val="00903C39"/>
    <w:rsid w:val="00927660"/>
    <w:rsid w:val="00937972"/>
    <w:rsid w:val="00962E45"/>
    <w:rsid w:val="00974D0B"/>
    <w:rsid w:val="009823BA"/>
    <w:rsid w:val="00984628"/>
    <w:rsid w:val="00986A56"/>
    <w:rsid w:val="009905DF"/>
    <w:rsid w:val="009B1A7E"/>
    <w:rsid w:val="009B22A4"/>
    <w:rsid w:val="009B2B4E"/>
    <w:rsid w:val="009B5C3D"/>
    <w:rsid w:val="009C19F0"/>
    <w:rsid w:val="009C4DAE"/>
    <w:rsid w:val="009C4E1F"/>
    <w:rsid w:val="009D4D37"/>
    <w:rsid w:val="009E0A55"/>
    <w:rsid w:val="009E56D4"/>
    <w:rsid w:val="009F1FF3"/>
    <w:rsid w:val="00A02C6E"/>
    <w:rsid w:val="00A06B98"/>
    <w:rsid w:val="00A070EE"/>
    <w:rsid w:val="00A279A1"/>
    <w:rsid w:val="00A34AF4"/>
    <w:rsid w:val="00A34F6F"/>
    <w:rsid w:val="00A41B3D"/>
    <w:rsid w:val="00A454AF"/>
    <w:rsid w:val="00A54334"/>
    <w:rsid w:val="00A5729C"/>
    <w:rsid w:val="00A71A08"/>
    <w:rsid w:val="00A73E0F"/>
    <w:rsid w:val="00A811A6"/>
    <w:rsid w:val="00A851DC"/>
    <w:rsid w:val="00A8722C"/>
    <w:rsid w:val="00A92CFC"/>
    <w:rsid w:val="00A92F1A"/>
    <w:rsid w:val="00A93C17"/>
    <w:rsid w:val="00A954BF"/>
    <w:rsid w:val="00A97A63"/>
    <w:rsid w:val="00AA058C"/>
    <w:rsid w:val="00AA09B5"/>
    <w:rsid w:val="00AA1714"/>
    <w:rsid w:val="00AA4193"/>
    <w:rsid w:val="00AB273A"/>
    <w:rsid w:val="00AB5234"/>
    <w:rsid w:val="00AB7D4D"/>
    <w:rsid w:val="00AC7E2F"/>
    <w:rsid w:val="00AD2510"/>
    <w:rsid w:val="00AD3D24"/>
    <w:rsid w:val="00AE2274"/>
    <w:rsid w:val="00AE3172"/>
    <w:rsid w:val="00AE43AF"/>
    <w:rsid w:val="00AE5B59"/>
    <w:rsid w:val="00AE7A32"/>
    <w:rsid w:val="00AE7D27"/>
    <w:rsid w:val="00B06A99"/>
    <w:rsid w:val="00B132A0"/>
    <w:rsid w:val="00B13B21"/>
    <w:rsid w:val="00B21CEE"/>
    <w:rsid w:val="00B24ACA"/>
    <w:rsid w:val="00B270E7"/>
    <w:rsid w:val="00B34E8E"/>
    <w:rsid w:val="00B35E7C"/>
    <w:rsid w:val="00B40EFB"/>
    <w:rsid w:val="00B43032"/>
    <w:rsid w:val="00B44404"/>
    <w:rsid w:val="00B512BB"/>
    <w:rsid w:val="00B525FC"/>
    <w:rsid w:val="00B55F99"/>
    <w:rsid w:val="00B63275"/>
    <w:rsid w:val="00B645A8"/>
    <w:rsid w:val="00B673A9"/>
    <w:rsid w:val="00B70D17"/>
    <w:rsid w:val="00B711C4"/>
    <w:rsid w:val="00B71CF9"/>
    <w:rsid w:val="00B74253"/>
    <w:rsid w:val="00B80072"/>
    <w:rsid w:val="00B82810"/>
    <w:rsid w:val="00BA3C18"/>
    <w:rsid w:val="00BA557D"/>
    <w:rsid w:val="00BA7C11"/>
    <w:rsid w:val="00BB044D"/>
    <w:rsid w:val="00BB32A9"/>
    <w:rsid w:val="00BC5444"/>
    <w:rsid w:val="00BC6C5A"/>
    <w:rsid w:val="00BD5697"/>
    <w:rsid w:val="00BD5AAB"/>
    <w:rsid w:val="00BD633E"/>
    <w:rsid w:val="00BD6DF7"/>
    <w:rsid w:val="00BD7912"/>
    <w:rsid w:val="00BE263D"/>
    <w:rsid w:val="00BE651D"/>
    <w:rsid w:val="00BF1B44"/>
    <w:rsid w:val="00BF389F"/>
    <w:rsid w:val="00C01018"/>
    <w:rsid w:val="00C019C3"/>
    <w:rsid w:val="00C076EF"/>
    <w:rsid w:val="00C16FEC"/>
    <w:rsid w:val="00C208FE"/>
    <w:rsid w:val="00C22D96"/>
    <w:rsid w:val="00C2361B"/>
    <w:rsid w:val="00C256E0"/>
    <w:rsid w:val="00C27A1A"/>
    <w:rsid w:val="00C332DB"/>
    <w:rsid w:val="00C473FC"/>
    <w:rsid w:val="00C51CB4"/>
    <w:rsid w:val="00C54B23"/>
    <w:rsid w:val="00C6660E"/>
    <w:rsid w:val="00C674FB"/>
    <w:rsid w:val="00C72FA2"/>
    <w:rsid w:val="00C76AF7"/>
    <w:rsid w:val="00C811DE"/>
    <w:rsid w:val="00C82E20"/>
    <w:rsid w:val="00C83260"/>
    <w:rsid w:val="00C85F7D"/>
    <w:rsid w:val="00CA381A"/>
    <w:rsid w:val="00CA39CD"/>
    <w:rsid w:val="00CB40B9"/>
    <w:rsid w:val="00CB7E72"/>
    <w:rsid w:val="00CC0BE9"/>
    <w:rsid w:val="00CC25D7"/>
    <w:rsid w:val="00CC3E5E"/>
    <w:rsid w:val="00CC5F67"/>
    <w:rsid w:val="00CD5F33"/>
    <w:rsid w:val="00CD6302"/>
    <w:rsid w:val="00CE23A5"/>
    <w:rsid w:val="00CF068E"/>
    <w:rsid w:val="00D04646"/>
    <w:rsid w:val="00D07388"/>
    <w:rsid w:val="00D12C44"/>
    <w:rsid w:val="00D13137"/>
    <w:rsid w:val="00D22BB8"/>
    <w:rsid w:val="00D23696"/>
    <w:rsid w:val="00D2599E"/>
    <w:rsid w:val="00D261A1"/>
    <w:rsid w:val="00D27746"/>
    <w:rsid w:val="00D30CF6"/>
    <w:rsid w:val="00D34D83"/>
    <w:rsid w:val="00D3502D"/>
    <w:rsid w:val="00D3516A"/>
    <w:rsid w:val="00D352C3"/>
    <w:rsid w:val="00D36672"/>
    <w:rsid w:val="00D4168F"/>
    <w:rsid w:val="00D4298F"/>
    <w:rsid w:val="00D56EB3"/>
    <w:rsid w:val="00D65CBD"/>
    <w:rsid w:val="00D74770"/>
    <w:rsid w:val="00D84C5F"/>
    <w:rsid w:val="00D87167"/>
    <w:rsid w:val="00D90184"/>
    <w:rsid w:val="00D9159C"/>
    <w:rsid w:val="00DA2E1A"/>
    <w:rsid w:val="00DA627F"/>
    <w:rsid w:val="00DB0F39"/>
    <w:rsid w:val="00DB6167"/>
    <w:rsid w:val="00DB6237"/>
    <w:rsid w:val="00DC3500"/>
    <w:rsid w:val="00DC75D8"/>
    <w:rsid w:val="00DD07BE"/>
    <w:rsid w:val="00DD1998"/>
    <w:rsid w:val="00DD2D8E"/>
    <w:rsid w:val="00DD5A4C"/>
    <w:rsid w:val="00DE3410"/>
    <w:rsid w:val="00DE7875"/>
    <w:rsid w:val="00DE7ADF"/>
    <w:rsid w:val="00DF3AFE"/>
    <w:rsid w:val="00DF5159"/>
    <w:rsid w:val="00E00CB4"/>
    <w:rsid w:val="00E01AC4"/>
    <w:rsid w:val="00E059AD"/>
    <w:rsid w:val="00E064A9"/>
    <w:rsid w:val="00E15A0F"/>
    <w:rsid w:val="00E25908"/>
    <w:rsid w:val="00E26231"/>
    <w:rsid w:val="00E26A9D"/>
    <w:rsid w:val="00E36596"/>
    <w:rsid w:val="00E372C6"/>
    <w:rsid w:val="00E4022D"/>
    <w:rsid w:val="00E43099"/>
    <w:rsid w:val="00E44705"/>
    <w:rsid w:val="00E45BB4"/>
    <w:rsid w:val="00E4779B"/>
    <w:rsid w:val="00E53D02"/>
    <w:rsid w:val="00E57E20"/>
    <w:rsid w:val="00E64E46"/>
    <w:rsid w:val="00E705A4"/>
    <w:rsid w:val="00E70EE5"/>
    <w:rsid w:val="00E7194C"/>
    <w:rsid w:val="00E76C50"/>
    <w:rsid w:val="00E80557"/>
    <w:rsid w:val="00E82C18"/>
    <w:rsid w:val="00E84DEE"/>
    <w:rsid w:val="00E8766C"/>
    <w:rsid w:val="00E912B3"/>
    <w:rsid w:val="00E9257E"/>
    <w:rsid w:val="00E93716"/>
    <w:rsid w:val="00E96B1C"/>
    <w:rsid w:val="00EA0DA7"/>
    <w:rsid w:val="00EA372F"/>
    <w:rsid w:val="00EA48F9"/>
    <w:rsid w:val="00EA7813"/>
    <w:rsid w:val="00EB09BA"/>
    <w:rsid w:val="00EB27E2"/>
    <w:rsid w:val="00EB561A"/>
    <w:rsid w:val="00EB6545"/>
    <w:rsid w:val="00EC101E"/>
    <w:rsid w:val="00EC1DE1"/>
    <w:rsid w:val="00EC4E31"/>
    <w:rsid w:val="00EC6488"/>
    <w:rsid w:val="00ED019D"/>
    <w:rsid w:val="00ED37B7"/>
    <w:rsid w:val="00ED5E90"/>
    <w:rsid w:val="00ED6A48"/>
    <w:rsid w:val="00ED6B7A"/>
    <w:rsid w:val="00EE00B3"/>
    <w:rsid w:val="00EE2308"/>
    <w:rsid w:val="00EE5661"/>
    <w:rsid w:val="00EE5B8B"/>
    <w:rsid w:val="00EE6CBF"/>
    <w:rsid w:val="00EF6FA7"/>
    <w:rsid w:val="00F0505A"/>
    <w:rsid w:val="00F1069D"/>
    <w:rsid w:val="00F10B18"/>
    <w:rsid w:val="00F13C21"/>
    <w:rsid w:val="00F267DC"/>
    <w:rsid w:val="00F33C21"/>
    <w:rsid w:val="00F36806"/>
    <w:rsid w:val="00F41F50"/>
    <w:rsid w:val="00F46B91"/>
    <w:rsid w:val="00F47F47"/>
    <w:rsid w:val="00F50328"/>
    <w:rsid w:val="00F54365"/>
    <w:rsid w:val="00F6071D"/>
    <w:rsid w:val="00F60920"/>
    <w:rsid w:val="00F62996"/>
    <w:rsid w:val="00F65CD9"/>
    <w:rsid w:val="00F67D6E"/>
    <w:rsid w:val="00F721AD"/>
    <w:rsid w:val="00F74ACE"/>
    <w:rsid w:val="00F77D41"/>
    <w:rsid w:val="00F800B0"/>
    <w:rsid w:val="00F845F8"/>
    <w:rsid w:val="00F85A42"/>
    <w:rsid w:val="00F91591"/>
    <w:rsid w:val="00F97820"/>
    <w:rsid w:val="00FB0630"/>
    <w:rsid w:val="00FB773B"/>
    <w:rsid w:val="00FC3AB8"/>
    <w:rsid w:val="00FC6772"/>
    <w:rsid w:val="00FD2075"/>
    <w:rsid w:val="00FD7A49"/>
    <w:rsid w:val="00FE1DF4"/>
    <w:rsid w:val="00FE2992"/>
    <w:rsid w:val="00FE4E86"/>
    <w:rsid w:val="00FE74F5"/>
    <w:rsid w:val="00FF0C16"/>
    <w:rsid w:val="00FF2233"/>
    <w:rsid w:val="00FF3AA0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D0FAC"/>
  <w15:docId w15:val="{75485D96-D806-4433-AEFD-E1490ADC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0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91"/>
    <w:rPr>
      <w:rFonts w:ascii="Tahoma" w:hAnsi="Tahoma" w:cs="Tahoma"/>
      <w:sz w:val="16"/>
      <w:szCs w:val="16"/>
    </w:rPr>
  </w:style>
  <w:style w:type="table" w:customStyle="1" w:styleId="PlainTable51">
    <w:name w:val="Plain Table 51"/>
    <w:basedOn w:val="TableNormal"/>
    <w:uiPriority w:val="45"/>
    <w:rsid w:val="00BD5AAB"/>
    <w:pPr>
      <w:spacing w:after="0" w:line="240" w:lineRule="auto"/>
    </w:pPr>
    <w:rPr>
      <w:lang w:val="bg-BG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B36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6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6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6A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2E45"/>
    <w:pPr>
      <w:spacing w:after="0" w:line="240" w:lineRule="auto"/>
    </w:pPr>
    <w:rPr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E45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962E4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6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AD3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D24"/>
  </w:style>
  <w:style w:type="paragraph" w:styleId="Footer">
    <w:name w:val="footer"/>
    <w:basedOn w:val="Normal"/>
    <w:link w:val="FooterChar"/>
    <w:uiPriority w:val="99"/>
    <w:unhideWhenUsed/>
    <w:rsid w:val="00AD3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D24"/>
  </w:style>
  <w:style w:type="paragraph" w:styleId="Revision">
    <w:name w:val="Revision"/>
    <w:hidden/>
    <w:uiPriority w:val="99"/>
    <w:semiHidden/>
    <w:rsid w:val="00AA17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742B5-F662-4D87-8CBA-965EA20A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6227</Words>
  <Characters>35500</Characters>
  <Application>Microsoft Office Word</Application>
  <DocSecurity>0</DocSecurity>
  <Lines>295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Tuteva</dc:creator>
  <cp:lastModifiedBy>Irina Lazarova</cp:lastModifiedBy>
  <cp:revision>3</cp:revision>
  <cp:lastPrinted>2021-10-15T10:44:00Z</cp:lastPrinted>
  <dcterms:created xsi:type="dcterms:W3CDTF">2021-11-29T16:25:00Z</dcterms:created>
  <dcterms:modified xsi:type="dcterms:W3CDTF">2021-11-29T16:28:00Z</dcterms:modified>
</cp:coreProperties>
</file>