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ABB" w:rsidRDefault="00DA0ABB" w:rsidP="00565A91">
      <w:pPr>
        <w:tabs>
          <w:tab w:val="left" w:pos="9356"/>
        </w:tabs>
        <w:overflowPunct w:val="0"/>
        <w:autoSpaceDE w:val="0"/>
        <w:autoSpaceDN w:val="0"/>
        <w:adjustRightInd w:val="0"/>
        <w:spacing w:before="120"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</w:p>
    <w:p w:rsidR="00565A91" w:rsidRPr="00565A91" w:rsidRDefault="007B3C9E" w:rsidP="00565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bg-BG" w:eastAsia="bg-BG"/>
        </w:rPr>
      </w:pPr>
      <w:r>
        <w:rPr>
          <w:rFonts w:ascii="Times New Roman" w:eastAsia="Times New Roman" w:hAnsi="Times New Roman" w:cs="Times New Roman"/>
          <w:b/>
          <w:lang w:val="bg-BG" w:eastAsia="bg-BG"/>
        </w:rPr>
        <w:t xml:space="preserve">АКТУАЛИЗИРАНА </w:t>
      </w:r>
      <w:r w:rsidR="00565A91" w:rsidRPr="00565A91">
        <w:rPr>
          <w:rFonts w:ascii="Times New Roman" w:eastAsia="Times New Roman" w:hAnsi="Times New Roman" w:cs="Times New Roman"/>
          <w:b/>
          <w:lang w:val="bg-BG" w:eastAsia="bg-BG"/>
        </w:rPr>
        <w:t>ИНДИКАТИВНА ГОДИШНА РАБОТНА ПРОГРАМА</w:t>
      </w:r>
    </w:p>
    <w:p w:rsidR="00565A91" w:rsidRPr="00565A91" w:rsidRDefault="00565A91" w:rsidP="00565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bg-BG" w:eastAsia="bg-BG"/>
        </w:rPr>
      </w:pPr>
    </w:p>
    <w:p w:rsidR="00565A91" w:rsidRPr="00565A91" w:rsidRDefault="00565A91" w:rsidP="00565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bg-BG" w:eastAsia="bg-BG"/>
        </w:rPr>
      </w:pPr>
      <w:r w:rsidRPr="00565A91">
        <w:rPr>
          <w:rFonts w:ascii="Times New Roman" w:eastAsia="Times New Roman" w:hAnsi="Times New Roman" w:cs="Times New Roman"/>
          <w:b/>
          <w:lang w:val="bg-BG" w:eastAsia="bg-BG"/>
        </w:rPr>
        <w:t>ПРОГРАМА ЗА РАЗВИТИЕ НА СЕЛСКИТЕ РАЙОНИ ЗА ПЕРИОДА 2014-2020 Г.</w:t>
      </w:r>
    </w:p>
    <w:p w:rsidR="00565A91" w:rsidRPr="00565A91" w:rsidRDefault="00565A91" w:rsidP="00565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bg-BG" w:eastAsia="bg-BG"/>
        </w:rPr>
      </w:pPr>
    </w:p>
    <w:p w:rsidR="00565A91" w:rsidRPr="008546DC" w:rsidRDefault="00565A91" w:rsidP="00854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bg-BG" w:eastAsia="bg-BG"/>
        </w:rPr>
      </w:pPr>
      <w:r w:rsidRPr="00565A91">
        <w:rPr>
          <w:rFonts w:ascii="Times New Roman" w:eastAsia="Times New Roman" w:hAnsi="Times New Roman" w:cs="Times New Roman"/>
          <w:b/>
          <w:lang w:val="bg-BG" w:eastAsia="bg-BG"/>
        </w:rPr>
        <w:t>ЗА 2021 ГОДИНА</w:t>
      </w:r>
    </w:p>
    <w:p w:rsidR="00565A91" w:rsidRDefault="00565A91" w:rsidP="00351B78">
      <w:pPr>
        <w:autoSpaceDN w:val="0"/>
        <w:spacing w:before="60" w:after="0" w:line="240" w:lineRule="auto"/>
        <w:ind w:left="284" w:right="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565A91" w:rsidRDefault="00565A91" w:rsidP="00351B78">
      <w:pPr>
        <w:autoSpaceDN w:val="0"/>
        <w:spacing w:before="60" w:after="0" w:line="240" w:lineRule="auto"/>
        <w:ind w:left="284" w:right="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565A91" w:rsidRDefault="00565A91" w:rsidP="00351B78">
      <w:pPr>
        <w:autoSpaceDN w:val="0"/>
        <w:spacing w:before="60" w:after="0" w:line="240" w:lineRule="auto"/>
        <w:ind w:left="284" w:right="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565A91" w:rsidRDefault="00565A91" w:rsidP="00351B78">
      <w:pPr>
        <w:autoSpaceDN w:val="0"/>
        <w:spacing w:before="60" w:after="0" w:line="240" w:lineRule="auto"/>
        <w:ind w:left="284" w:right="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565A91" w:rsidRDefault="00565A91" w:rsidP="00351B78">
      <w:pPr>
        <w:autoSpaceDN w:val="0"/>
        <w:spacing w:before="60" w:after="0" w:line="240" w:lineRule="auto"/>
        <w:ind w:left="284" w:right="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tbl>
      <w:tblPr>
        <w:tblpPr w:leftFromText="141" w:rightFromText="141" w:vertAnchor="text" w:horzAnchor="margin" w:tblpY="-5"/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1E0" w:firstRow="1" w:lastRow="1" w:firstColumn="1" w:lastColumn="1" w:noHBand="0" w:noVBand="0"/>
      </w:tblPr>
      <w:tblGrid>
        <w:gridCol w:w="372"/>
        <w:gridCol w:w="704"/>
        <w:gridCol w:w="1184"/>
        <w:gridCol w:w="858"/>
        <w:gridCol w:w="809"/>
        <w:gridCol w:w="946"/>
        <w:gridCol w:w="1539"/>
        <w:gridCol w:w="1281"/>
        <w:gridCol w:w="3456"/>
        <w:gridCol w:w="1024"/>
        <w:gridCol w:w="893"/>
        <w:gridCol w:w="848"/>
        <w:gridCol w:w="564"/>
        <w:gridCol w:w="564"/>
        <w:gridCol w:w="564"/>
        <w:gridCol w:w="698"/>
      </w:tblGrid>
      <w:tr w:rsidR="00E47730" w:rsidRPr="00CA4741" w:rsidTr="008546DC">
        <w:trPr>
          <w:trHeight w:val="20"/>
          <w:tblHeader/>
        </w:trPr>
        <w:tc>
          <w:tcPr>
            <w:tcW w:w="114" w:type="pct"/>
            <w:vMerge w:val="restart"/>
            <w:shd w:val="clear" w:color="auto" w:fill="D9D9D9"/>
            <w:vAlign w:val="center"/>
          </w:tcPr>
          <w:p w:rsidR="00565A91" w:rsidRPr="00CA4741" w:rsidRDefault="00565A91" w:rsidP="00565A9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№ по ред</w:t>
            </w:r>
          </w:p>
        </w:tc>
        <w:tc>
          <w:tcPr>
            <w:tcW w:w="216" w:type="pct"/>
            <w:vMerge w:val="restart"/>
            <w:shd w:val="clear" w:color="auto" w:fill="D9D9D9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Наименование на процедурата</w:t>
            </w:r>
          </w:p>
        </w:tc>
        <w:tc>
          <w:tcPr>
            <w:tcW w:w="363" w:type="pct"/>
            <w:vMerge w:val="restart"/>
            <w:shd w:val="clear" w:color="auto" w:fill="D9D9D9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Цели на предоставяната БФП по процедурата</w:t>
            </w:r>
          </w:p>
        </w:tc>
        <w:tc>
          <w:tcPr>
            <w:tcW w:w="263" w:type="pct"/>
            <w:vMerge w:val="restart"/>
            <w:shd w:val="clear" w:color="auto" w:fill="D9D9D9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Начин на провеждане на процедурата съгласно чл. 2 от ПМС № 162 от 2016 г.</w:t>
            </w:r>
          </w:p>
        </w:tc>
        <w:tc>
          <w:tcPr>
            <w:tcW w:w="248" w:type="pct"/>
            <w:vMerge w:val="restart"/>
            <w:shd w:val="clear" w:color="auto" w:fill="D9D9D9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Извършване на предварителен подбор на концепции за проектни предложения</w:t>
            </w:r>
          </w:p>
        </w:tc>
        <w:tc>
          <w:tcPr>
            <w:tcW w:w="290" w:type="pct"/>
            <w:vMerge w:val="restart"/>
            <w:shd w:val="clear" w:color="auto" w:fill="D9D9D9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Общ размер на БФП  по процедурата (в лв.)</w:t>
            </w:r>
          </w:p>
        </w:tc>
        <w:tc>
          <w:tcPr>
            <w:tcW w:w="472" w:type="pct"/>
            <w:vMerge w:val="restart"/>
            <w:shd w:val="clear" w:color="auto" w:fill="D9D9D9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Допустими кандидати</w:t>
            </w:r>
          </w:p>
        </w:tc>
        <w:tc>
          <w:tcPr>
            <w:tcW w:w="393" w:type="pct"/>
            <w:vMerge w:val="restart"/>
            <w:shd w:val="clear" w:color="auto" w:fill="D9D9D9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Примерни допустими дейности</w:t>
            </w:r>
          </w:p>
        </w:tc>
        <w:tc>
          <w:tcPr>
            <w:tcW w:w="1060" w:type="pct"/>
            <w:vMerge w:val="restart"/>
            <w:shd w:val="clear" w:color="auto" w:fill="D9D9D9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Категории допустими разходи</w:t>
            </w:r>
          </w:p>
        </w:tc>
        <w:tc>
          <w:tcPr>
            <w:tcW w:w="314" w:type="pct"/>
            <w:vMerge w:val="restart"/>
            <w:shd w:val="clear" w:color="auto" w:fill="D9D9D9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Максимален % на съ-финансиране</w:t>
            </w:r>
          </w:p>
        </w:tc>
        <w:tc>
          <w:tcPr>
            <w:tcW w:w="274" w:type="pct"/>
            <w:vMerge w:val="restart"/>
            <w:shd w:val="clear" w:color="auto" w:fill="D9D9D9"/>
            <w:vAlign w:val="center"/>
          </w:tcPr>
          <w:p w:rsidR="00565A91" w:rsidRPr="00CA4741" w:rsidRDefault="00565A91" w:rsidP="00565A91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Дата на обявяване на процедурата</w:t>
            </w:r>
          </w:p>
        </w:tc>
        <w:tc>
          <w:tcPr>
            <w:tcW w:w="260" w:type="pct"/>
            <w:vMerge w:val="restart"/>
            <w:shd w:val="clear" w:color="auto" w:fill="D9D9D9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Краен срок за подаване на проектни предложения</w:t>
            </w:r>
          </w:p>
        </w:tc>
        <w:tc>
          <w:tcPr>
            <w:tcW w:w="346" w:type="pct"/>
            <w:gridSpan w:val="2"/>
            <w:shd w:val="clear" w:color="auto" w:fill="D9D9D9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Представлява ли процедурата/част от нея:</w:t>
            </w:r>
          </w:p>
        </w:tc>
        <w:tc>
          <w:tcPr>
            <w:tcW w:w="388" w:type="pct"/>
            <w:gridSpan w:val="2"/>
            <w:shd w:val="clear" w:color="auto" w:fill="D9D9D9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Размер на допустимите разходи за проект (в лв.)</w:t>
            </w:r>
          </w:p>
        </w:tc>
      </w:tr>
      <w:tr w:rsidR="00E47730" w:rsidRPr="00CA4741" w:rsidTr="008546DC">
        <w:trPr>
          <w:trHeight w:val="20"/>
          <w:tblHeader/>
        </w:trPr>
        <w:tc>
          <w:tcPr>
            <w:tcW w:w="114" w:type="pct"/>
            <w:vMerge/>
            <w:shd w:val="clear" w:color="auto" w:fill="D9D9D9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216" w:type="pct"/>
            <w:vMerge/>
            <w:shd w:val="clear" w:color="auto" w:fill="D9D9D9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363" w:type="pct"/>
            <w:vMerge/>
            <w:shd w:val="clear" w:color="auto" w:fill="D9D9D9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263" w:type="pct"/>
            <w:vMerge/>
            <w:shd w:val="clear" w:color="auto" w:fill="D9D9D9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248" w:type="pct"/>
            <w:vMerge/>
            <w:shd w:val="clear" w:color="auto" w:fill="D9D9D9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290" w:type="pct"/>
            <w:vMerge/>
            <w:shd w:val="clear" w:color="auto" w:fill="D9D9D9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472" w:type="pct"/>
            <w:vMerge/>
            <w:shd w:val="clear" w:color="auto" w:fill="D9D9D9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393" w:type="pct"/>
            <w:vMerge/>
            <w:shd w:val="clear" w:color="auto" w:fill="D9D9D9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1060" w:type="pct"/>
            <w:vMerge/>
            <w:shd w:val="clear" w:color="auto" w:fill="D9D9D9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314" w:type="pct"/>
            <w:vMerge/>
            <w:shd w:val="clear" w:color="auto" w:fill="D9D9D9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274" w:type="pct"/>
            <w:vMerge/>
            <w:shd w:val="clear" w:color="auto" w:fill="D9D9D9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260" w:type="pct"/>
            <w:vMerge/>
            <w:shd w:val="clear" w:color="auto" w:fill="D9D9D9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173" w:type="pct"/>
            <w:shd w:val="clear" w:color="auto" w:fill="D9D9D9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държавна помощ</w:t>
            </w:r>
          </w:p>
        </w:tc>
        <w:tc>
          <w:tcPr>
            <w:tcW w:w="173" w:type="pct"/>
            <w:shd w:val="clear" w:color="auto" w:fill="D9D9D9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минимална помощ</w:t>
            </w:r>
          </w:p>
        </w:tc>
        <w:tc>
          <w:tcPr>
            <w:tcW w:w="173" w:type="pct"/>
            <w:shd w:val="clear" w:color="auto" w:fill="D9D9D9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минимален</w:t>
            </w:r>
          </w:p>
        </w:tc>
        <w:tc>
          <w:tcPr>
            <w:tcW w:w="215" w:type="pct"/>
            <w:shd w:val="clear" w:color="auto" w:fill="D9D9D9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максимален</w:t>
            </w:r>
          </w:p>
        </w:tc>
      </w:tr>
      <w:tr w:rsidR="00565A91" w:rsidRPr="00CA4741" w:rsidTr="008546DC">
        <w:trPr>
          <w:trHeight w:val="274"/>
        </w:trPr>
        <w:tc>
          <w:tcPr>
            <w:tcW w:w="114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1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216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Подмярка 1.2. „Демонстрационни дейности и действия по осведомяване“</w:t>
            </w:r>
          </w:p>
        </w:tc>
        <w:tc>
          <w:tcPr>
            <w:tcW w:w="363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Подпомагане на дейности по организирането и провеждането на демонстрационни дейности в областта на селското стопанство и горското стопанство.</w:t>
            </w:r>
          </w:p>
        </w:tc>
        <w:tc>
          <w:tcPr>
            <w:tcW w:w="263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Подбор на проектни предложения.</w:t>
            </w:r>
          </w:p>
        </w:tc>
        <w:tc>
          <w:tcPr>
            <w:tcW w:w="248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290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До левовата равностойност на 15 000 000 евро</w:t>
            </w:r>
          </w:p>
        </w:tc>
        <w:tc>
          <w:tcPr>
            <w:tcW w:w="472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Бенефициенти по подмярката са организациите, които предоставят трансфер на знания чрез демонстрационни дейности. Организациите трябва да провеждат научно-изследователска дейност или образователна дейност в областта на селското или горското стопанство, или в областта на хранителните технологии. Организациите трябва да разполагат със собствени демонстрационни обекти от типа на учебно-опитни полета, изследователски опитни полета, учебни или изследователски лаборатории.</w:t>
            </w:r>
          </w:p>
        </w:tc>
        <w:tc>
          <w:tcPr>
            <w:tcW w:w="393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Дейности по организиране и провеждане на обучения, за демонстрационни дейности. Подпомагането по подмярката включва и разходи за инвестиции, които могат да включват разходи за закупуване или вземане на лизинг на нови машини и оборудване до пазарната цена на актива.</w:t>
            </w:r>
            <w:r w:rsidRPr="00CA474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Необходимостта от инвестицията се обосновава съобразно условията на демонстрационния обект и темите на демонстрационните дейности</w:t>
            </w:r>
          </w:p>
        </w:tc>
        <w:tc>
          <w:tcPr>
            <w:tcW w:w="1060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Бенефициентите по подмярката получават безвъзмездна помощ, която се отпуска под формата на стандартни разходи за извършването на различни демонстрационни дейности: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Разходи за инвестиции.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Допустимите разходи по отношение на инвестициите трябва да отговарят на изискванията на чл. 45 от Регламент (ЕС) № 1305/2013.</w:t>
            </w:r>
          </w:p>
        </w:tc>
        <w:tc>
          <w:tcPr>
            <w:tcW w:w="314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100%</w:t>
            </w:r>
          </w:p>
        </w:tc>
        <w:tc>
          <w:tcPr>
            <w:tcW w:w="274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Октомври 2021</w:t>
            </w:r>
          </w:p>
        </w:tc>
        <w:tc>
          <w:tcPr>
            <w:tcW w:w="260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Декември 2021</w:t>
            </w:r>
          </w:p>
        </w:tc>
        <w:tc>
          <w:tcPr>
            <w:tcW w:w="173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173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173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Непр.</w:t>
            </w:r>
          </w:p>
        </w:tc>
        <w:tc>
          <w:tcPr>
            <w:tcW w:w="215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Левовата равностойност на 100 000 евро за разходи за инвестиции</w:t>
            </w:r>
          </w:p>
        </w:tc>
      </w:tr>
      <w:tr w:rsidR="00565A91" w:rsidRPr="00CA4741" w:rsidTr="008546DC">
        <w:trPr>
          <w:trHeight w:val="274"/>
        </w:trPr>
        <w:tc>
          <w:tcPr>
            <w:tcW w:w="114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2.</w:t>
            </w:r>
          </w:p>
        </w:tc>
        <w:tc>
          <w:tcPr>
            <w:tcW w:w="216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BE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fr-BE" w:eastAsia="bg-BG"/>
              </w:rPr>
              <w:t xml:space="preserve">Подмярка 2.1.1. Консултантски услуги за земеделски и 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fr-BE" w:eastAsia="bg-BG"/>
              </w:rPr>
              <w:lastRenderedPageBreak/>
              <w:t>горски стопани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363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 xml:space="preserve">По подмярката се подпомага предоставянето на консултантски услуги на млади стопани, съгласно 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определението в програмата с цел подобряване на икономическите и екологичните показатели, както и на климатичната съобразеност и устойчивост на изменението на климата на техните стопанства.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63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Подбор на проектни предложения.</w:t>
            </w:r>
          </w:p>
        </w:tc>
        <w:tc>
          <w:tcPr>
            <w:tcW w:w="248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290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До левовата равностойност на 1 599 218.74 евро</w:t>
            </w:r>
          </w:p>
        </w:tc>
        <w:tc>
          <w:tcPr>
            <w:tcW w:w="472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Бенефициенти са доставчиците на консултантски услуги. Консултантските услуги са в полза на младите стопани, съгласно 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 xml:space="preserve">определението в програмата. Доставчиците на консултантски услуги се определят като консултантски организации по мярката. </w:t>
            </w:r>
          </w:p>
        </w:tc>
        <w:tc>
          <w:tcPr>
            <w:tcW w:w="393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Допустимите дейности са предоставяне на индивидуални консултантски услуги във вид на консултантски пакет.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По процедурата ще се подпомага консултантски пакет А2Б - Консултантски пакет по приоритетна област 2Б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060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Помощта за пакет А2Б се определя като стандартен разход с размер на сумата 814 евро за консултантския пакет.  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314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100%</w:t>
            </w:r>
          </w:p>
        </w:tc>
        <w:tc>
          <w:tcPr>
            <w:tcW w:w="274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Октомври 2021</w:t>
            </w:r>
          </w:p>
        </w:tc>
        <w:tc>
          <w:tcPr>
            <w:tcW w:w="260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Декември 2021</w:t>
            </w:r>
          </w:p>
        </w:tc>
        <w:tc>
          <w:tcPr>
            <w:tcW w:w="173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173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173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Непр..</w:t>
            </w:r>
          </w:p>
        </w:tc>
        <w:tc>
          <w:tcPr>
            <w:tcW w:w="215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Максималният интензитет на помощта е 100%.</w:t>
            </w:r>
          </w:p>
          <w:p w:rsidR="00565A91" w:rsidRPr="00CA4741" w:rsidRDefault="00565A91" w:rsidP="00565A91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Максималният размер на помощта за индивидуалните консултантски услуги в рамките на един консултантски пакет по приоритетна област е 1500 евро. В случай на консултантски пакети само с базови модули максималният размер на консултантския пакет е 1000 евро. </w:t>
            </w:r>
          </w:p>
          <w:p w:rsidR="00565A91" w:rsidRPr="00CA4741" w:rsidRDefault="00565A91" w:rsidP="00565A91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</w:tr>
      <w:tr w:rsidR="00565A91" w:rsidRPr="00CA4741" w:rsidTr="008546DC">
        <w:tc>
          <w:tcPr>
            <w:tcW w:w="114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lastRenderedPageBreak/>
              <w:t>3.</w:t>
            </w:r>
          </w:p>
        </w:tc>
        <w:tc>
          <w:tcPr>
            <w:tcW w:w="216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Подмярка 2.2 „Създаване на консултантски услуги“</w:t>
            </w:r>
          </w:p>
        </w:tc>
        <w:tc>
          <w:tcPr>
            <w:tcW w:w="363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Дейностите по подмярката ще допринесат за удовлетворяване на идентифицираните в стратегията потребностите относно: повишаване 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квалификацията и управленските умения на земеделските производители; повишаване на тяхната осведоменост и подобряване на управлението на риска. Дейностите ще допринесат и за подобряване на капацитета на участниците в организацията за трансфера на знания и иновации и за облекчаване на достъпа на малките земеделски стопанства до съветнически услуги.</w:t>
            </w:r>
          </w:p>
        </w:tc>
        <w:tc>
          <w:tcPr>
            <w:tcW w:w="263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Процедура чрез подбор на проектни предложения</w:t>
            </w:r>
          </w:p>
        </w:tc>
        <w:tc>
          <w:tcPr>
            <w:tcW w:w="248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290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До левовата равностойност на 6 000 000 евро</w:t>
            </w:r>
          </w:p>
        </w:tc>
        <w:tc>
          <w:tcPr>
            <w:tcW w:w="472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Национална служба за съвети в земеделието (НССЗ)</w:t>
            </w:r>
          </w:p>
        </w:tc>
        <w:tc>
          <w:tcPr>
            <w:tcW w:w="393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Подпомага се създаването в България на консултантски капацитет на общински ниво чрез разширяването на териториалния обхват на НССЗ и създаване на 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мобилни общински центрове (офиси)  за консултантски услуги към НССЗ – до 50 общински центъра с по 2-ма съветници, отделно по 1  регионален координатор за районите на планиране  и 2 координатори на централно ниво.</w:t>
            </w:r>
          </w:p>
        </w:tc>
        <w:tc>
          <w:tcPr>
            <w:tcW w:w="1060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Разходи за дълготрайни материални и нематериални активи стриктно свързани с мобилните общинските центрове; оперативни разходи свързани със създаването и функционирането на мобилните общинските центрове; разходи за служителите – съветници и координатори; разходи за информационни материали и за информационни мероприятия свързани с дейността на центровете.</w:t>
            </w:r>
          </w:p>
        </w:tc>
        <w:tc>
          <w:tcPr>
            <w:tcW w:w="314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80-100%</w:t>
            </w:r>
          </w:p>
        </w:tc>
        <w:tc>
          <w:tcPr>
            <w:tcW w:w="274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Февруари 2021</w:t>
            </w:r>
          </w:p>
        </w:tc>
        <w:tc>
          <w:tcPr>
            <w:tcW w:w="260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Май 2021</w:t>
            </w:r>
          </w:p>
        </w:tc>
        <w:tc>
          <w:tcPr>
            <w:tcW w:w="173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173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173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Непр.</w:t>
            </w:r>
          </w:p>
        </w:tc>
        <w:tc>
          <w:tcPr>
            <w:tcW w:w="215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6 000 000 евро </w:t>
            </w:r>
          </w:p>
        </w:tc>
      </w:tr>
      <w:tr w:rsidR="00E47730" w:rsidRPr="00CA4741" w:rsidTr="008546DC"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lastRenderedPageBreak/>
              <w:t>4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Подмярка 4.1 „Инвестиции в земеделски стопанства“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Модернизиране на физическите активи на земеделски стопанства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Подбор на проектни предложения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До левовата равностойност на 215 880 000 евро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91" w:rsidRPr="00CA4741" w:rsidRDefault="00565A91" w:rsidP="00565A9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Регистрирани земеделски производители от най-малко 36 месеца, с</w:t>
            </w:r>
          </w:p>
          <w:p w:rsidR="00565A91" w:rsidRPr="00CA4741" w:rsidRDefault="00565A91" w:rsidP="00565A9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минимален  стандартен производствен обем на стопанството не по - малко от 8 000 евро; Признати групи и организации на производители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Подпомагането по подмярката ще бъде насочено към модернизиране на земеделските стопанства 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Материални инвестиции 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Закупуване/придобиване, строителство или обновяване на сгради;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Закупуване и/или инсталиране на нови машини, съоръжения и оборудване;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Създаване и/или презасаждане на трайни насаждения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Закупуване на земя, необходима за изграждане/модернизиране на сгради, помещения и други недвижими активи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Закупуване на специализирани земеделски транспортни средства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Рехабилитация на съществуващи и изграждане на нови съоръжения и оборудване за напояване,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Нематериални инвестиции: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Общи разходи свързани със съответния проект за предпроектни проучвания, такси, хонорари за архитекти, инженери и консултантски услуги, консултации за екологична и икономическа устойчивост на проекти, проучвания за техническа осъществимост на проекта.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35-85%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Април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br/>
              <w:t>2021 г.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Септември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br/>
              <w:t>2021 г.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91" w:rsidRPr="00CA4741" w:rsidRDefault="00565A91" w:rsidP="00565A91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91" w:rsidRPr="00CA4741" w:rsidRDefault="00565A91" w:rsidP="00565A91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Левовата равностойност на 15 000 евро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Левовата равностойност на 1 500 000 евро</w:t>
            </w:r>
          </w:p>
        </w:tc>
      </w:tr>
      <w:tr w:rsidR="00E47730" w:rsidRPr="00CA4741" w:rsidTr="008546DC"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Подмярка 4.2 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„Инвестиции в преработка/маркетинг на селскостопански продукти“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 xml:space="preserve">Модернизиране на физическите 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 xml:space="preserve">активи на предприятията и земеделски производители преработващи земеделски продукти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 xml:space="preserve">Подбор на проектни 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предложения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Не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До левовата равностойно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ст на 197 956 861 евро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 xml:space="preserve">Земеделски стопани; Признати групи или 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организации на производители; Физически и юридически лица регистрирани по ТЗ</w:t>
            </w:r>
          </w:p>
          <w:p w:rsidR="00565A91" w:rsidRPr="00CA4741" w:rsidDel="004B359D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Кандидатите следва да са извършвали дейност от най-малко 36 месеца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 xml:space="preserve">Подпомагането ще бъде насочено 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към дейности по модернизиране на физическите активи на предприятията и земеделски производители преработващи селскостопански продукти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Материални инвестиции: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Разходи за изграждане, придобиване и 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модернизиране на сгради и други недвижими активи необходими за производството и маркетинга;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Разходи за закупуване и инсталиране на нови машини и оборудване за подобряване на производствения процес и маркетинга в т.ч. за преработка, пакетиране, охлаждане, замразяване, сушене и съхраняване, за производство на нови продукти, въвеждане на нови технологии и процеси, за опазване на околната среда, за производство на енергия от възобновяеми енергийни източници, включително чрез преработка на растителна и животинска първична и вторична биомаса, за подобряване на енергийната ефективност и за подобряване и контрол на качеството и безопасността на суровините и храните;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Разходи закупуване на специализирани транспортни средства, включително хладилни такива, за превоз на суровините и/или  на готовата продукция използвани и произвеждани от предприятието;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Разходи за изграждане и/или модернизиране на лаборатории за нуждите на предприятието;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Разходи за инвестиции за постигане на съответствие с новоприети стандарти;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Разходи закупуване на земя, необходима за изграждане/модернизиране на сгради, помещения и други недвижими активи предназначени за производствена дейност Нематериални инвестиции:.</w:t>
            </w:r>
          </w:p>
          <w:p w:rsidR="00565A91" w:rsidRPr="00CA4741" w:rsidDel="004B359D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Общи разходи свързани със съответния проект за предпроектни проучвания, такси, хонорари за архитекти, инженери и консултантски услуги, консултации за екологична и икономическа устойчивост на проекти, проучвания за техническа осъществимост на проекта.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91" w:rsidRPr="00CA4741" w:rsidDel="003F25AB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35-75%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Юли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br/>
              <w:t>2021 г.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Ноември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br/>
              <w:t>2021 г.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91" w:rsidRPr="00CA4741" w:rsidRDefault="00565A91" w:rsidP="00565A91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Да</w:t>
            </w:r>
          </w:p>
          <w:p w:rsidR="00565A91" w:rsidRPr="00CA4741" w:rsidRDefault="00565A91" w:rsidP="00565A91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Съгла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сно Регламент 702/2014 за крайни продукти извън Приложение 1 от ДФЕС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91" w:rsidRPr="00CA4741" w:rsidRDefault="00565A91" w:rsidP="00565A91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Не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91" w:rsidRPr="00CA4741" w:rsidDel="003F25AB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Левовата 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равностойност на 15 000 евро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Левовата равносто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йност на 3 000 000 евро</w:t>
            </w:r>
          </w:p>
        </w:tc>
      </w:tr>
      <w:tr w:rsidR="00565A91" w:rsidRPr="00CA4741" w:rsidTr="008546DC"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lastRenderedPageBreak/>
              <w:t>6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Подмярка 5.1 „Подкрепа за инвестиции в превантивни мерки, насочени към ограничаване на 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последствията от вероятни природни бедствия, неблагоприятни климатични явления и катастрофични събития“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 xml:space="preserve">Подпомагането по подмярката ще бъде насочено към превенция и ограничаване на възможностите за разпространението на епизоотии и масови заразни болести по 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селскостопанските животни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Подбор на проектни предложения.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До левовата равностойност на 12 000 000 евро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Земеделски стопани отглеждащи свине, птици и дребни преживни животни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По подмярката ще се подпомагат превантивни дейности, насочени към ограничаване на последствията от вероятни природни бедствия, неблагоприятни климатични явления и 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катастрофични събития.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 xml:space="preserve">Разходи за закупуване на съоръжения и оборудване за дезинфекция; Разходи за закупуване на инсталации, оборудване за осигуряване на биосигурност и инфраструктура, в т. ч. помещения за персонала (например изграждане и оборудване на филтъра с душове, съблекални и т.н.) в стопанствата; Разходи за изграждане на огради или закупуване на преградни съоръжения; Разходи за изграждане или закупуване на съоръжения за съхранение на фуражи; Разходи за закупуване на оборудване и изграждане на места, свързани със съхранение на странични животински продукти, вкл. 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оборудване и съоръжения за инсинерация; Разходи за инсталации на оборудване, включително разходите за монтаж и въвеждане в експлоатация на същите.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Общи разходи свързани със съответния проект за предпроектни проучвания, такси, хонорари за архитекти, инженери и консултантски услуги.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 xml:space="preserve">50-70%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Февруари 2021 г.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Май 2021 г.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91" w:rsidRPr="00CA4741" w:rsidRDefault="00565A91" w:rsidP="00565A91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91" w:rsidRPr="00CA4741" w:rsidRDefault="00565A91" w:rsidP="00565A91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15 000 лв.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Максималният размер на допустимите разходи за едно проектно предложение, представено от 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земеделски стопани е 2 933 700 лева за стопанства, в които се отглеждат свине, 1 955 800 лв. - за стопанства в които се отглеждат птици и 391 160 лв. - за стопанства, в които се отглеждат дребни преживни животни.</w:t>
            </w:r>
          </w:p>
        </w:tc>
      </w:tr>
      <w:tr w:rsidR="00565A91" w:rsidRPr="00CA4741" w:rsidTr="008546DC">
        <w:tc>
          <w:tcPr>
            <w:tcW w:w="114" w:type="pct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lastRenderedPageBreak/>
              <w:t>7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.</w:t>
            </w:r>
          </w:p>
        </w:tc>
        <w:tc>
          <w:tcPr>
            <w:tcW w:w="216" w:type="pct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Подмярка 5.1 „Подкрепа за инвестиции в превантивни мерки, насочени към ограничаване на последствията от вероятни природни бедствия, 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неблагоприятни климатични явления и катастрофични събития</w:t>
            </w:r>
          </w:p>
        </w:tc>
        <w:tc>
          <w:tcPr>
            <w:tcW w:w="363" w:type="pct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Подпомагането по подмярката ще бъде насочено към превенция и ограничаване на възможностите за разпространението на епизоотии и масови заразни болести по селскостопанските животните, както и превенция от опасни метеорологичн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и явления - градушки .</w:t>
            </w:r>
          </w:p>
        </w:tc>
        <w:tc>
          <w:tcPr>
            <w:tcW w:w="263" w:type="pct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Подбор на проектни предложения.</w:t>
            </w:r>
          </w:p>
        </w:tc>
        <w:tc>
          <w:tcPr>
            <w:tcW w:w="248" w:type="pct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290" w:type="pct"/>
            <w:shd w:val="clear" w:color="auto" w:fill="FFFFFF" w:themeFill="background1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До левовата равностойност на 1 500 000 евро</w:t>
            </w:r>
          </w:p>
        </w:tc>
        <w:tc>
          <w:tcPr>
            <w:tcW w:w="472" w:type="pct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Българска агенция по безопасност на храните;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br/>
              <w:t>Изпълнителна агенция „Борба с градушките”;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br/>
              <w:t>Национален диагностичен научноизследователски ветеринарномедицински институт „Проф. д-р Г. Павлов“</w:t>
            </w:r>
          </w:p>
        </w:tc>
        <w:tc>
          <w:tcPr>
            <w:tcW w:w="393" w:type="pct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По подмярката ще се подпомагат превантивни дейности, насочени към ограничаване на последствията от вероятни природни бедствия, неблагоприятни климатични явления и катастрофични събития</w:t>
            </w:r>
          </w:p>
        </w:tc>
        <w:tc>
          <w:tcPr>
            <w:tcW w:w="1060" w:type="pct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Разходи за закупуване на оборудване, инструменти и съоръжения за лаборатории; разходи за закупуване на специализирано мобилно оборудване за пренасяне на проби; разходи за инсталации, включително разходите за монтаж и въвеждане в експлоатация на лаборатории. Разходи за акредитация на лаборатории; разходи за закупуване на лицензи, придобиване и разработка на софтуер за лаборатории;</w:t>
            </w:r>
          </w:p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За Изпълнителна агенция борба с градушките /ИАБГ/:</w:t>
            </w:r>
          </w:p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Разходи за строително – монтажни дейности свързани с изграждане на кули, използвани за монтаж на радарни станции, вкл. прилежаща инфраструктура към тях; Разходи за закупуване на радарни станции, вкл. оборудване за анализ и съхранение на бази данни; Разходи за закупуване на специализирани транспортни средства за превоз на противоградна техника и специфични 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товари; Разходи за инсталации, включително разходи за монтаж и въвеждане в експлоатация на радарни станции.</w:t>
            </w:r>
          </w:p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Разходи за закупуване на лицензи, придобиване и разработка на софтуер за противоградна защита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br/>
              <w:t xml:space="preserve">Общи разходи свързани със съответния проект за предпроектни проучвания, такси, хонорари за архитекти, инженери и консултантски услуги. </w:t>
            </w:r>
          </w:p>
        </w:tc>
        <w:tc>
          <w:tcPr>
            <w:tcW w:w="314" w:type="pct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80%</w:t>
            </w:r>
          </w:p>
        </w:tc>
        <w:tc>
          <w:tcPr>
            <w:tcW w:w="274" w:type="pct"/>
            <w:shd w:val="clear" w:color="auto" w:fill="FFFFFF" w:themeFill="background1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Февруари 2021 г.</w:t>
            </w:r>
          </w:p>
        </w:tc>
        <w:tc>
          <w:tcPr>
            <w:tcW w:w="260" w:type="pct"/>
            <w:shd w:val="clear" w:color="auto" w:fill="FFFFFF" w:themeFill="background1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Май 2021 г.</w:t>
            </w:r>
          </w:p>
        </w:tc>
        <w:tc>
          <w:tcPr>
            <w:tcW w:w="173" w:type="pct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173" w:type="pct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173" w:type="pct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15 000 лв.</w:t>
            </w:r>
          </w:p>
        </w:tc>
        <w:tc>
          <w:tcPr>
            <w:tcW w:w="215" w:type="pct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1 222 375,00 лв.</w:t>
            </w:r>
          </w:p>
        </w:tc>
      </w:tr>
      <w:tr w:rsidR="00565A91" w:rsidRPr="00CA4741" w:rsidTr="008546DC">
        <w:tc>
          <w:tcPr>
            <w:tcW w:w="114" w:type="pct"/>
          </w:tcPr>
          <w:p w:rsidR="00565A91" w:rsidRPr="00CA4741" w:rsidRDefault="00565A91" w:rsidP="00565A91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lastRenderedPageBreak/>
              <w:t>8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.</w:t>
            </w:r>
          </w:p>
        </w:tc>
        <w:tc>
          <w:tcPr>
            <w:tcW w:w="216" w:type="pct"/>
          </w:tcPr>
          <w:p w:rsidR="00565A91" w:rsidRPr="00CA4741" w:rsidRDefault="00565A91" w:rsidP="00565A91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Подмярка 6.1 "Създаване на стопанства на млади фермери"“</w:t>
            </w:r>
          </w:p>
        </w:tc>
        <w:tc>
          <w:tcPr>
            <w:tcW w:w="363" w:type="pct"/>
          </w:tcPr>
          <w:p w:rsidR="00565A91" w:rsidRPr="00CA4741" w:rsidRDefault="00565A91" w:rsidP="00565A91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Увеличаване на броя и дела на младите земеделски стопани; </w:t>
            </w:r>
          </w:p>
        </w:tc>
        <w:tc>
          <w:tcPr>
            <w:tcW w:w="263" w:type="pct"/>
          </w:tcPr>
          <w:p w:rsidR="00565A91" w:rsidRPr="00CA4741" w:rsidRDefault="00565A91" w:rsidP="00565A91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Подбор на проектни предложения</w:t>
            </w:r>
          </w:p>
        </w:tc>
        <w:tc>
          <w:tcPr>
            <w:tcW w:w="248" w:type="pct"/>
          </w:tcPr>
          <w:p w:rsidR="00565A91" w:rsidRPr="00CA4741" w:rsidRDefault="00565A91" w:rsidP="00565A91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290" w:type="pct"/>
            <w:shd w:val="clear" w:color="auto" w:fill="FFFFFF" w:themeFill="background1"/>
          </w:tcPr>
          <w:p w:rsidR="00565A91" w:rsidRPr="00CA4741" w:rsidRDefault="00565A91" w:rsidP="00565A91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До левовата равностойност на 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12 500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 000 евро</w:t>
            </w:r>
          </w:p>
        </w:tc>
        <w:tc>
          <w:tcPr>
            <w:tcW w:w="472" w:type="pct"/>
          </w:tcPr>
          <w:p w:rsidR="00565A91" w:rsidRPr="00CA4741" w:rsidRDefault="00565A91" w:rsidP="00565A91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Земеделски стопани – физически лица,еднолични търговци, ЕООД</w:t>
            </w:r>
          </w:p>
        </w:tc>
        <w:tc>
          <w:tcPr>
            <w:tcW w:w="393" w:type="pct"/>
          </w:tcPr>
          <w:p w:rsidR="00565A91" w:rsidRPr="00CA4741" w:rsidRDefault="00565A91" w:rsidP="00565A91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Дейности за създаване и развитие на стопанства на млади земеделски стопани</w:t>
            </w:r>
          </w:p>
        </w:tc>
        <w:tc>
          <w:tcPr>
            <w:tcW w:w="1060" w:type="pct"/>
          </w:tcPr>
          <w:p w:rsidR="00565A91" w:rsidRPr="00CA4741" w:rsidRDefault="00565A91" w:rsidP="00565A91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Разходи за създаване и развитие на стопанства на млади земеделски стопани, посочени в бизнес план</w:t>
            </w:r>
          </w:p>
        </w:tc>
        <w:tc>
          <w:tcPr>
            <w:tcW w:w="314" w:type="pct"/>
          </w:tcPr>
          <w:p w:rsidR="00565A91" w:rsidRPr="00CA4741" w:rsidRDefault="00565A91" w:rsidP="00565A91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Непр.</w:t>
            </w:r>
          </w:p>
        </w:tc>
        <w:tc>
          <w:tcPr>
            <w:tcW w:w="274" w:type="pct"/>
            <w:shd w:val="clear" w:color="auto" w:fill="FFFFFF" w:themeFill="background1"/>
          </w:tcPr>
          <w:p w:rsidR="00565A91" w:rsidRPr="00CA4741" w:rsidRDefault="00565A91" w:rsidP="00565A91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Септември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br/>
              <w:t>2021 г.</w:t>
            </w:r>
          </w:p>
        </w:tc>
        <w:tc>
          <w:tcPr>
            <w:tcW w:w="260" w:type="pct"/>
            <w:shd w:val="clear" w:color="auto" w:fill="FFFFFF" w:themeFill="background1"/>
          </w:tcPr>
          <w:p w:rsidR="00565A91" w:rsidRPr="00CA4741" w:rsidRDefault="00565A91" w:rsidP="00565A91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Ноември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br/>
              <w:t>2021 г.</w:t>
            </w:r>
          </w:p>
        </w:tc>
        <w:tc>
          <w:tcPr>
            <w:tcW w:w="173" w:type="pct"/>
          </w:tcPr>
          <w:p w:rsidR="00565A91" w:rsidRPr="00CA4741" w:rsidRDefault="00565A91" w:rsidP="00565A91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173" w:type="pct"/>
          </w:tcPr>
          <w:p w:rsidR="00565A91" w:rsidRPr="00CA4741" w:rsidRDefault="00565A91" w:rsidP="00565A91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173" w:type="pct"/>
          </w:tcPr>
          <w:p w:rsidR="00565A91" w:rsidRPr="00CA4741" w:rsidRDefault="00565A91" w:rsidP="00565A91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Непр.</w:t>
            </w:r>
          </w:p>
        </w:tc>
        <w:tc>
          <w:tcPr>
            <w:tcW w:w="215" w:type="pct"/>
          </w:tcPr>
          <w:p w:rsidR="00565A91" w:rsidRPr="00CA4741" w:rsidRDefault="00565A91" w:rsidP="00565A91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Левовата равностойност на 25 000 евро</w:t>
            </w:r>
          </w:p>
        </w:tc>
      </w:tr>
      <w:tr w:rsidR="00565A91" w:rsidRPr="00CA4741" w:rsidTr="008546DC">
        <w:tc>
          <w:tcPr>
            <w:tcW w:w="114" w:type="pct"/>
          </w:tcPr>
          <w:p w:rsidR="00565A91" w:rsidRPr="00CA4741" w:rsidRDefault="00565A91" w:rsidP="00565A91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9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.</w:t>
            </w:r>
          </w:p>
        </w:tc>
        <w:tc>
          <w:tcPr>
            <w:tcW w:w="216" w:type="pct"/>
          </w:tcPr>
          <w:p w:rsidR="00565A91" w:rsidRPr="00CA4741" w:rsidRDefault="00565A91" w:rsidP="00565A91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Подмярка 6.3 „Стартова помощ за развитието на малки стопанства“ (ТПП)</w:t>
            </w:r>
          </w:p>
        </w:tc>
        <w:tc>
          <w:tcPr>
            <w:tcW w:w="363" w:type="pct"/>
          </w:tcPr>
          <w:p w:rsidR="00565A91" w:rsidRPr="00CA4741" w:rsidRDefault="00565A91" w:rsidP="00565A91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Икономическо развитие и укрепване на малките земеделски стопанства в устойчиви и жизнеспособни единици</w:t>
            </w:r>
          </w:p>
        </w:tc>
        <w:tc>
          <w:tcPr>
            <w:tcW w:w="263" w:type="pct"/>
          </w:tcPr>
          <w:p w:rsidR="00565A91" w:rsidRPr="00CA4741" w:rsidRDefault="00565A91" w:rsidP="00565A91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Подбор на проектни предложения</w:t>
            </w:r>
          </w:p>
        </w:tc>
        <w:tc>
          <w:tcPr>
            <w:tcW w:w="248" w:type="pct"/>
          </w:tcPr>
          <w:p w:rsidR="00565A91" w:rsidRPr="00CA4741" w:rsidRDefault="00565A91" w:rsidP="00565A91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290" w:type="pct"/>
            <w:shd w:val="clear" w:color="auto" w:fill="FFFFFF" w:themeFill="background1"/>
          </w:tcPr>
          <w:p w:rsidR="00565A91" w:rsidRPr="00CA4741" w:rsidRDefault="00565A91" w:rsidP="00565A91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До левовата равностойност на 20 000 000 евро</w:t>
            </w:r>
          </w:p>
        </w:tc>
        <w:tc>
          <w:tcPr>
            <w:tcW w:w="472" w:type="pct"/>
            <w:vAlign w:val="center"/>
          </w:tcPr>
          <w:p w:rsidR="00565A91" w:rsidRPr="00CA4741" w:rsidRDefault="00565A91" w:rsidP="00565A91">
            <w:pPr>
              <w:spacing w:after="24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Регистрирани земеделски стопани отговарящи на определението за „малко земеделско стопанство“</w:t>
            </w:r>
          </w:p>
        </w:tc>
        <w:tc>
          <w:tcPr>
            <w:tcW w:w="393" w:type="pct"/>
            <w:vAlign w:val="center"/>
          </w:tcPr>
          <w:p w:rsidR="00565A91" w:rsidRPr="00CA4741" w:rsidRDefault="00565A91" w:rsidP="00565A91">
            <w:pPr>
              <w:spacing w:after="24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Дейности за развитие на малки земеделски стопанства </w:t>
            </w:r>
          </w:p>
        </w:tc>
        <w:tc>
          <w:tcPr>
            <w:tcW w:w="1060" w:type="pct"/>
            <w:vAlign w:val="center"/>
          </w:tcPr>
          <w:p w:rsidR="00565A91" w:rsidRPr="00CA4741" w:rsidRDefault="00565A91" w:rsidP="00565A91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Разходи за развитие на малки земеделски стопанства, посочени в бизнес план</w:t>
            </w:r>
          </w:p>
        </w:tc>
        <w:tc>
          <w:tcPr>
            <w:tcW w:w="314" w:type="pct"/>
            <w:vAlign w:val="center"/>
          </w:tcPr>
          <w:p w:rsidR="00565A91" w:rsidRPr="00CA4741" w:rsidRDefault="00565A91" w:rsidP="00565A91">
            <w:pPr>
              <w:spacing w:after="24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Непр.</w:t>
            </w:r>
          </w:p>
        </w:tc>
        <w:tc>
          <w:tcPr>
            <w:tcW w:w="274" w:type="pct"/>
            <w:shd w:val="clear" w:color="auto" w:fill="FFFFFF" w:themeFill="background1"/>
          </w:tcPr>
          <w:p w:rsidR="00565A91" w:rsidRPr="00CA4741" w:rsidRDefault="00565A91" w:rsidP="00565A91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Септември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br/>
              <w:t>2021 г.</w:t>
            </w:r>
          </w:p>
        </w:tc>
        <w:tc>
          <w:tcPr>
            <w:tcW w:w="260" w:type="pct"/>
            <w:shd w:val="clear" w:color="auto" w:fill="FFFFFF" w:themeFill="background1"/>
          </w:tcPr>
          <w:p w:rsidR="00565A91" w:rsidRPr="00CA4741" w:rsidRDefault="00565A91" w:rsidP="00565A91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Ноември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br/>
              <w:t>2021 г.</w:t>
            </w:r>
          </w:p>
        </w:tc>
        <w:tc>
          <w:tcPr>
            <w:tcW w:w="173" w:type="pct"/>
            <w:vAlign w:val="center"/>
          </w:tcPr>
          <w:p w:rsidR="00565A91" w:rsidRPr="00CA4741" w:rsidRDefault="00565A91" w:rsidP="00565A91">
            <w:pPr>
              <w:spacing w:after="24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173" w:type="pct"/>
            <w:vAlign w:val="center"/>
          </w:tcPr>
          <w:p w:rsidR="00565A91" w:rsidRPr="00CA4741" w:rsidRDefault="00565A91" w:rsidP="00565A91">
            <w:pPr>
              <w:spacing w:after="24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173" w:type="pct"/>
            <w:vAlign w:val="center"/>
          </w:tcPr>
          <w:p w:rsidR="00565A91" w:rsidRPr="00CA4741" w:rsidRDefault="00565A91" w:rsidP="00565A91">
            <w:pPr>
              <w:spacing w:after="24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Непр.</w:t>
            </w:r>
          </w:p>
        </w:tc>
        <w:tc>
          <w:tcPr>
            <w:tcW w:w="215" w:type="pct"/>
            <w:vAlign w:val="center"/>
          </w:tcPr>
          <w:p w:rsidR="00565A91" w:rsidRPr="00CA4741" w:rsidRDefault="00565A91" w:rsidP="00565A91">
            <w:pPr>
              <w:spacing w:after="24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Левовата равностойност на 15 000 евро</w:t>
            </w:r>
          </w:p>
        </w:tc>
      </w:tr>
      <w:tr w:rsidR="00E47730" w:rsidRPr="00CA4741" w:rsidTr="008546DC">
        <w:tc>
          <w:tcPr>
            <w:tcW w:w="114" w:type="pct"/>
            <w:shd w:val="clear" w:color="auto" w:fill="FFFFFF" w:themeFill="background1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10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.</w:t>
            </w:r>
          </w:p>
        </w:tc>
        <w:tc>
          <w:tcPr>
            <w:tcW w:w="216" w:type="pct"/>
            <w:shd w:val="clear" w:color="auto" w:fill="FFFFFF" w:themeFill="background1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Подмярка 7.3 „Широколентова инфраструктура, включително нейното създаване, подобрение и разширение”</w:t>
            </w:r>
          </w:p>
        </w:tc>
        <w:tc>
          <w:tcPr>
            <w:tcW w:w="363" w:type="pct"/>
            <w:shd w:val="clear" w:color="auto" w:fill="FFFFFF" w:themeFill="background1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Създаване на широколентова инфраструктура за достъп от следващо поколение и осигуряване на активно оборудване за свързаност към облак на електронно управление в бели и сиви зони</w:t>
            </w:r>
          </w:p>
        </w:tc>
        <w:tc>
          <w:tcPr>
            <w:tcW w:w="263" w:type="pct"/>
            <w:shd w:val="clear" w:color="auto" w:fill="FFFFFF" w:themeFill="background1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Подбор на проектни предложения</w:t>
            </w:r>
          </w:p>
        </w:tc>
        <w:tc>
          <w:tcPr>
            <w:tcW w:w="248" w:type="pct"/>
            <w:shd w:val="clear" w:color="auto" w:fill="FFFFFF" w:themeFill="background1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290" w:type="pct"/>
            <w:shd w:val="clear" w:color="auto" w:fill="FFFFFF" w:themeFill="background1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До левовата равностойност на 42 000 000 евро</w:t>
            </w:r>
          </w:p>
        </w:tc>
        <w:tc>
          <w:tcPr>
            <w:tcW w:w="472" w:type="pct"/>
            <w:shd w:val="clear" w:color="auto" w:fill="FFFFFF" w:themeFill="background1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Държавна агенция "Електронно управление"</w:t>
            </w:r>
          </w:p>
        </w:tc>
        <w:tc>
          <w:tcPr>
            <w:tcW w:w="393" w:type="pct"/>
            <w:shd w:val="clear" w:color="auto" w:fill="FFFFFF" w:themeFill="background1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Инвестиции за създаване на широколентова инфраструктура</w:t>
            </w:r>
          </w:p>
        </w:tc>
        <w:tc>
          <w:tcPr>
            <w:tcW w:w="1060" w:type="pct"/>
            <w:shd w:val="clear" w:color="auto" w:fill="FFFFFF" w:themeFill="background1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Изграждане на пасивна широколентова инфраструктура за достъп от ново поколение (напр. строителни дейности като канали, както и оптични кабели, стълбове, помещения);</w:t>
            </w:r>
          </w:p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Закупуване и инсталиране на агрегиращо активно оборудване (напр. предаватели, рутери и комутатори, сървъри за контрол и управление);</w:t>
            </w:r>
          </w:p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Нематериални инвестиции: придобиване или развитие на компютърен софтуер и придобиване на патенти, лицензи, авторски права, търговски марки;</w:t>
            </w:r>
          </w:p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Общи разходи, свързани с изброените по-горе, например такси, хонорари на архитекти, инженери и консултанти, хонорари, свързани с консултации относно екологичната и икономическата устойчивост</w:t>
            </w:r>
          </w:p>
        </w:tc>
        <w:tc>
          <w:tcPr>
            <w:tcW w:w="314" w:type="pct"/>
            <w:shd w:val="clear" w:color="auto" w:fill="FFFFFF" w:themeFill="background1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100 %</w:t>
            </w:r>
          </w:p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Помощта по настоящите Насоки ще се предоставя съгласно националните и европейски правила в сферата на Държавните помощи, съобразно които Европейската комисия се произнася по 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съвместимостта на планираната държавна помощ, като до приемане на решението администраторът на помощ не я привежда в действие, респективно не може да се пристъпи към подписване на административен договор.</w:t>
            </w:r>
          </w:p>
        </w:tc>
        <w:tc>
          <w:tcPr>
            <w:tcW w:w="274" w:type="pct"/>
            <w:shd w:val="clear" w:color="auto" w:fill="FFFFFF" w:themeFill="background1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Февруари 2021 г.</w:t>
            </w:r>
          </w:p>
        </w:tc>
        <w:tc>
          <w:tcPr>
            <w:tcW w:w="260" w:type="pct"/>
            <w:shd w:val="clear" w:color="auto" w:fill="FFFFFF" w:themeFill="background1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Юни 2021 г.</w:t>
            </w:r>
          </w:p>
        </w:tc>
        <w:tc>
          <w:tcPr>
            <w:tcW w:w="173" w:type="pct"/>
            <w:shd w:val="clear" w:color="auto" w:fill="FFFFFF" w:themeFill="background1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Да</w:t>
            </w:r>
          </w:p>
        </w:tc>
        <w:tc>
          <w:tcPr>
            <w:tcW w:w="173" w:type="pct"/>
            <w:shd w:val="clear" w:color="auto" w:fill="FFFFFF" w:themeFill="background1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173" w:type="pct"/>
            <w:shd w:val="clear" w:color="auto" w:fill="FFFFFF" w:themeFill="background1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Непр.</w:t>
            </w:r>
          </w:p>
        </w:tc>
        <w:tc>
          <w:tcPr>
            <w:tcW w:w="215" w:type="pct"/>
            <w:shd w:val="clear" w:color="auto" w:fill="FFFFFF" w:themeFill="background1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Левовата равностойност на 42 000 000 евро</w:t>
            </w:r>
          </w:p>
        </w:tc>
      </w:tr>
      <w:tr w:rsidR="00565A91" w:rsidRPr="00CA4741" w:rsidTr="008546DC">
        <w:tc>
          <w:tcPr>
            <w:tcW w:w="114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1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.</w:t>
            </w:r>
          </w:p>
        </w:tc>
        <w:tc>
          <w:tcPr>
            <w:tcW w:w="216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Подмярка 16.1 „Подкрепа за сформиране и функциониране на оперативни групи в рамките на ЕПИ“</w:t>
            </w:r>
          </w:p>
        </w:tc>
        <w:tc>
          <w:tcPr>
            <w:tcW w:w="363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Подпомагането по процедурата е насочено към функциониране на оперативни групи, създадени за изпълнение на конкретен иновативен проект за постигане на целите на Европейското партньорство за иновации (ЕПИ) за селскостопанска производителност и устойчивост. посочени в член 56 на Регламент (ЕС) № 1305/2013</w:t>
            </w:r>
          </w:p>
        </w:tc>
        <w:tc>
          <w:tcPr>
            <w:tcW w:w="263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Подбор на проектни предложения</w:t>
            </w:r>
          </w:p>
        </w:tc>
        <w:tc>
          <w:tcPr>
            <w:tcW w:w="248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290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До левовата равностойност на 6 500 000 евро</w:t>
            </w:r>
          </w:p>
        </w:tc>
        <w:tc>
          <w:tcPr>
            <w:tcW w:w="472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Оперативни групи, учредени като дружества по смисъла на чл. 357 - 364 от Закона за задълженията и договорите.</w:t>
            </w:r>
          </w:p>
        </w:tc>
        <w:tc>
          <w:tcPr>
            <w:tcW w:w="393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Дейности за функциониране на оперативната група, както следва: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а) Осъществяване на сътрудничеството във връзка с изпълнение на иновативния проект;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б) Преки дейности за изпълнение на иновативния проект.</w:t>
            </w:r>
          </w:p>
        </w:tc>
        <w:tc>
          <w:tcPr>
            <w:tcW w:w="1060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Текущи разходи за осъществяване на сътрудничеството във връзка с изпълнение на иновативния проект и преки разходи за изпълнение на иновативния проект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314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60-100%</w:t>
            </w:r>
          </w:p>
        </w:tc>
        <w:tc>
          <w:tcPr>
            <w:tcW w:w="274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Октомври 2021 г.</w:t>
            </w:r>
          </w:p>
        </w:tc>
        <w:tc>
          <w:tcPr>
            <w:tcW w:w="260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Декември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br/>
              <w:t xml:space="preserve"> 2021 г</w:t>
            </w:r>
          </w:p>
        </w:tc>
        <w:tc>
          <w:tcPr>
            <w:tcW w:w="173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173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173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Непр.</w:t>
            </w:r>
          </w:p>
        </w:tc>
        <w:tc>
          <w:tcPr>
            <w:tcW w:w="215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Левовата равностойност на 450 000 евро</w:t>
            </w:r>
          </w:p>
        </w:tc>
      </w:tr>
      <w:tr w:rsidR="00565A91" w:rsidRPr="00CA4741" w:rsidTr="008546DC">
        <w:trPr>
          <w:trHeight w:val="1381"/>
        </w:trPr>
        <w:tc>
          <w:tcPr>
            <w:tcW w:w="114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lastRenderedPageBreak/>
              <w:t>12.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Подмярка 19.1 „Помощ за подготвителни дейности“ 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Подпомагане за малки  пилотни проекти на МИГ, преминали оценка за административно съответствие и допустимост по реда на Наредба № 22 от 2015 г. за прилагане на подмярка 19.2 „Прилагане на операции в рамките на стратегии за Водено от общностите местно развитие“ от ПРСР 2014 – 2020 г., но нямат одобрена за финансиране стратегия за ВОМР през програмния период 2014 – 2020 г.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Подбор на проектни предложения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/>
                <w:sz w:val="16"/>
                <w:szCs w:val="16"/>
                <w:lang w:val="bg-BG" w:eastAsia="bg-BG"/>
              </w:rPr>
              <w:t>До левовата равностойност на 2</w:t>
            </w:r>
            <w:r w:rsidRPr="00CA4741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 </w:t>
            </w:r>
            <w:r w:rsidRPr="00CA4741">
              <w:rPr>
                <w:rFonts w:ascii="Times New Roman" w:eastAsia="Times New Roman" w:hAnsi="Times New Roman"/>
                <w:sz w:val="16"/>
                <w:szCs w:val="16"/>
                <w:lang w:val="bg-BG" w:eastAsia="bg-BG"/>
              </w:rPr>
              <w:t>160</w:t>
            </w:r>
            <w:r w:rsidRPr="00CA4741"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  <w:t xml:space="preserve"> </w:t>
            </w:r>
            <w:r w:rsidRPr="00CA4741">
              <w:rPr>
                <w:rFonts w:ascii="Times New Roman" w:eastAsia="Times New Roman" w:hAnsi="Times New Roman"/>
                <w:sz w:val="16"/>
                <w:szCs w:val="16"/>
                <w:lang w:val="bg-BG" w:eastAsia="bg-BG"/>
              </w:rPr>
              <w:t>494,26 Евро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МИГ, преминали оценка за административно съответствие и допустимост по реда на Наредба № 22 от 2015 г. за прилагане на подмярка 19.2 „Прилагане на операции в рамките на стратегии за Водено от общностите местно развитие“ от ПРСР 2014 – 2020 г., но нямат одобрена за финансиране стратегия за ВОМР през програмния период 2014 – 2020 г.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1. дейности и събития, свързани с популяризиране на местната идентичност;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2. материални и нематериални активи в интерес на местната общност;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3. въвеждане на иновативни за местната общност дейности.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Разходи за: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1. дейности и събития, свързани с популяризиране на местната идентичност, в това число за популяризиране на местни традиции, културно и историческо наследство, традиционни местни продукти и други;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2. материални и нематериални активи в интерес на местната общност;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3. въвеждане на иновативни за местната общност дейности.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До 100%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Октомври 2020 г.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Април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 2021 г.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Непр.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Левовата равностойност на 100 000 евро</w:t>
            </w:r>
          </w:p>
        </w:tc>
      </w:tr>
      <w:tr w:rsidR="00565A91" w:rsidRPr="00CA4741" w:rsidTr="008546DC">
        <w:trPr>
          <w:trHeight w:val="1381"/>
        </w:trPr>
        <w:tc>
          <w:tcPr>
            <w:tcW w:w="114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1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.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Подмярка 19.1 „Помощ за подготвителни дейности“ 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363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Подготовка на местните общности за прилагане на подхода ВОМР през програмен период 2021 – 2027 г.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Подбор на проектни предложения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До левовата равностойност на 3 500 000 Евро</w:t>
            </w:r>
          </w:p>
        </w:tc>
        <w:tc>
          <w:tcPr>
            <w:tcW w:w="472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1. Местни общности, които не са прилагали подхода ЛИДЕР/ВОМР в периоди 2007-2013 г. и 2014 – 2020 г. (не са изпълнявали подмерки 431-2, 431-1, 41, 19.1, 19.2 и 19.4 на  територията си).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 2. Местни инициативни групи или местни общности, прилагали подхода ЛИДЕР/ВОМР през програмни периоди 2007-2013 г. и 2014 – 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2020 г. на територия или част от територия, за която се кандидатства, (изпълнявали са подмерки 431-2, 431-1, 41, 19.1, 19.2 и 19.4).</w:t>
            </w:r>
          </w:p>
        </w:tc>
        <w:tc>
          <w:tcPr>
            <w:tcW w:w="393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Безвъзмездната финансова помощ за подпомагане на подготвителни дейности, включващи изграждането на капацитет, обучението и създаването на мрежи с цел изготвяне и изпълнение на стратегия за Водено от общностите местно развитие, включва: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-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ab/>
              <w:t>Обучение на местни заинтересовани страни;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-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ab/>
              <w:t>Проучвания в съответната територия;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-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ab/>
              <w:t>Изготвяне на стратегия за Воденото от общностите местно развитие, включително консултации със заинтересованите страни за целите на подготовката на стратегията;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-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ab/>
              <w:t>Дейности за координация на процеса, извършван от организацията, която кандидатства за подготвителни дейности.</w:t>
            </w:r>
          </w:p>
        </w:tc>
        <w:tc>
          <w:tcPr>
            <w:tcW w:w="1060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Разходите са свързани с изготвяне на стратегия за местно развитие: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-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ab/>
              <w:t>Формиране и учредяване на публично-частно партньорство, в т.ч. разходи за правни услуги и консултации, нотариални и държавни такси, партньорски срещи;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-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ab/>
              <w:t>Популяризиране на подхода ВОМР и процеса на разработка на СМР като разходи за подготовка и провеждане на информационни кампании, изготвяне и разпространение на информационни материали, подготовка и провеждане на информационни семинари, конференции и срещи, създаване и поддържане на електронна страница, публикации в местната преса;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-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ab/>
              <w:t>Обучения за местните заинтересовани страни: екип на МИГ, местни лидери;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-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ab/>
              <w:t>Проучвания и анализи на територията;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-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ab/>
              <w:t xml:space="preserve">Разходи, свързани с подготовката на стратегия 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за водено от общностите местно развитие, вкл. разходи за консултиране и разходи за консултиране с местната общност във връзка с подготовката на стратегията;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-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ab/>
              <w:t>Административни разходи (оперативни разходи, разходи за възнаграждения и осигуровки и обезщетения за временна неработоспособност, дължими от работодателя, разходи за закупуване на офис техника, обзавеждане и оборудване, командировки, наем зали и др.).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 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314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До 100%</w:t>
            </w:r>
          </w:p>
        </w:tc>
        <w:tc>
          <w:tcPr>
            <w:tcW w:w="274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Септември 2021 г.</w:t>
            </w:r>
          </w:p>
        </w:tc>
        <w:tc>
          <w:tcPr>
            <w:tcW w:w="260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Декември 2021 г.</w:t>
            </w:r>
          </w:p>
        </w:tc>
        <w:tc>
          <w:tcPr>
            <w:tcW w:w="173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Не </w:t>
            </w:r>
          </w:p>
        </w:tc>
        <w:tc>
          <w:tcPr>
            <w:tcW w:w="173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Не </w:t>
            </w:r>
          </w:p>
        </w:tc>
        <w:tc>
          <w:tcPr>
            <w:tcW w:w="173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Неприложимо</w:t>
            </w:r>
          </w:p>
        </w:tc>
        <w:tc>
          <w:tcPr>
            <w:tcW w:w="215" w:type="pct"/>
            <w:shd w:val="clear" w:color="auto" w:fill="auto"/>
          </w:tcPr>
          <w:p w:rsidR="00565A91" w:rsidRPr="00CA4741" w:rsidRDefault="00565A91" w:rsidP="00565A91">
            <w:pPr>
              <w:numPr>
                <w:ilvl w:val="0"/>
                <w:numId w:val="10"/>
              </w:numPr>
              <w:tabs>
                <w:tab w:val="left" w:pos="83"/>
              </w:tabs>
              <w:spacing w:after="0" w:line="240" w:lineRule="auto"/>
              <w:ind w:left="-59" w:right="-85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До левовата равностойност на 25 000 евро за общности, прилагали подхода ВОМР;</w:t>
            </w:r>
          </w:p>
          <w:p w:rsidR="00565A91" w:rsidRPr="00CA4741" w:rsidRDefault="00565A91" w:rsidP="00565A91">
            <w:pPr>
              <w:numPr>
                <w:ilvl w:val="0"/>
                <w:numId w:val="10"/>
              </w:numPr>
              <w:tabs>
                <w:tab w:val="left" w:pos="83"/>
              </w:tabs>
              <w:spacing w:after="0" w:line="240" w:lineRule="auto"/>
              <w:ind w:left="-59" w:right="-85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До левовата равност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ойност на 30 000 евро за общности, не прилагали подхода ВОМР.</w:t>
            </w:r>
          </w:p>
        </w:tc>
      </w:tr>
      <w:tr w:rsidR="00565A91" w:rsidRPr="00CA4741" w:rsidTr="008546DC">
        <w:tc>
          <w:tcPr>
            <w:tcW w:w="114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1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.</w:t>
            </w:r>
          </w:p>
        </w:tc>
        <w:tc>
          <w:tcPr>
            <w:tcW w:w="216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Подмярка 19.3 „Подготовка и изпълнение на дейности за сътрудничество на местни инициативни групи“</w:t>
            </w:r>
          </w:p>
        </w:tc>
        <w:tc>
          <w:tcPr>
            <w:tcW w:w="363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Подпомагане на проекти за подготвителни дейности и на проекти за съвместни дейности, насочени към разработване и въвеждане в практиката на продукти, услуги, иновации и др. в селските райони, комбинирайки разнообразните възможности на селските райони и развитие на селски райони с 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добавена стойност;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създаване на европейска идентичност в допълнение към местната, регионалната и националната идентичност.</w:t>
            </w:r>
          </w:p>
        </w:tc>
        <w:tc>
          <w:tcPr>
            <w:tcW w:w="263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Подбор на проектни предложения</w:t>
            </w:r>
          </w:p>
        </w:tc>
        <w:tc>
          <w:tcPr>
            <w:tcW w:w="248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290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За 2021 г.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До левовата равностойност на 4 477 401 евро</w:t>
            </w:r>
          </w:p>
        </w:tc>
        <w:tc>
          <w:tcPr>
            <w:tcW w:w="472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Одобрени местни инициативни групи</w:t>
            </w:r>
          </w:p>
        </w:tc>
        <w:tc>
          <w:tcPr>
            <w:tcW w:w="393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1. подготвителни дейности по проекти за междутериториално и транснационално сътрудничество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2. дейности за сътрудничество в рамките на Република България или проекти за сътрудничество между територии в две или повече държави членки или с територии в трети държави.</w:t>
            </w:r>
          </w:p>
        </w:tc>
        <w:tc>
          <w:tcPr>
            <w:tcW w:w="1060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Разходи, свързани с разработването на съвместен продукт/услуга, вкл. разходи за материални и нематериални инвестиции;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Разходи за изследвания и пазарни проучвания, директно свързани със съвместното действие;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Разходи, свързани с реализирането на промоционални и маркетингови кампании;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Разходи, свързани с организирането на обучения, семинари, съвместни събития, срещи и т. н.;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Разходи за публикации в медиите;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Разходи, свързани със създаването и оперативната поддръжка на общи структури, създадени с цел изпълнение на проекта;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Координация на дейностите по проекта (разходи за допълнителен персонал, пътни разходи, разходи за нощувки и храна, хонорари за експерти, разходи за превод, разходи за комуникация и др.).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Разходи, свързани със срещи с потенциални партньори;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Разходи, свързани с организирането на заседания и мероприятия за планиране на дейностите по проекта;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Разходи, свързани с разработването на проекта.</w:t>
            </w:r>
          </w:p>
        </w:tc>
        <w:tc>
          <w:tcPr>
            <w:tcW w:w="314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До 100%</w:t>
            </w:r>
          </w:p>
        </w:tc>
        <w:tc>
          <w:tcPr>
            <w:tcW w:w="274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60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Съгласно Регламент (ЕС) 1305/2013, чл. 44, пар. 3 кандидатстването по подмярка 19.3 е текущо.</w:t>
            </w:r>
          </w:p>
        </w:tc>
        <w:tc>
          <w:tcPr>
            <w:tcW w:w="173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Да</w:t>
            </w:r>
          </w:p>
        </w:tc>
        <w:tc>
          <w:tcPr>
            <w:tcW w:w="173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Да</w:t>
            </w:r>
          </w:p>
        </w:tc>
        <w:tc>
          <w:tcPr>
            <w:tcW w:w="173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Непр.</w:t>
            </w:r>
          </w:p>
        </w:tc>
        <w:tc>
          <w:tcPr>
            <w:tcW w:w="215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За подготвителна помощ:</w:t>
            </w:r>
          </w:p>
          <w:p w:rsidR="00565A91" w:rsidRPr="00CA4741" w:rsidRDefault="00565A91" w:rsidP="00565A91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левовата равностойност на 10 000 евро за проекти за вътрешно териториално сътрудничество и на 25 000 евро за проекти за 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транснационално сътрудничество.</w:t>
            </w:r>
          </w:p>
          <w:p w:rsidR="00565A91" w:rsidRPr="00CA4741" w:rsidRDefault="00565A91" w:rsidP="00565A91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</w:p>
          <w:p w:rsidR="00565A91" w:rsidRPr="00CA4741" w:rsidRDefault="00565A91" w:rsidP="00565A91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За изпълнение на проекти за сътрудничество:</w:t>
            </w:r>
          </w:p>
          <w:p w:rsidR="00565A91" w:rsidRPr="00CA4741" w:rsidRDefault="00565A91" w:rsidP="00565A91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левовата равностойност на 100 000 евро за транснационално сътрудничество и на 50 000 евро за вътрешно териториално сътрудничество.</w:t>
            </w:r>
          </w:p>
        </w:tc>
      </w:tr>
    </w:tbl>
    <w:p w:rsidR="00565A91" w:rsidRPr="00565A91" w:rsidRDefault="00565A91" w:rsidP="00565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bg-BG" w:eastAsia="bg-BG"/>
        </w:rPr>
      </w:pPr>
    </w:p>
    <w:p w:rsidR="00565A91" w:rsidRPr="00565A91" w:rsidRDefault="00565A91" w:rsidP="00565A9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</w:p>
    <w:p w:rsidR="00565A91" w:rsidRPr="00565A91" w:rsidRDefault="00565A91" w:rsidP="00565A9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</w:p>
    <w:p w:rsidR="00565A91" w:rsidRPr="00565A91" w:rsidRDefault="00565A91" w:rsidP="00565A9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  <w:r w:rsidRPr="00565A91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 xml:space="preserve">* Приемите на заявления за подпомагане по мерки 10 „Агроекология и климат“, 11 „Биологично земеделие“, 12 „Плащания по „Натура 2000” и Рамковата директива за водите“, 13 „Плащания за райони, изправени пред природни или други специфични ограничения“, 14 „Хуманно отношение към животните“ и 21 „Извънредно временно подпомагане за земеделските стопани и малки и средни предприятия, които са особено засегнати от кризата, предизвикана от COVID-19“ от ПРСР 2014 – 2020 г. не се включват в ИГРП за 2021 г., тъй като редът и изискванията на ПМС № 162 от 2016 г. не са приложими за тях. </w:t>
      </w:r>
    </w:p>
    <w:p w:rsidR="00565A91" w:rsidRPr="00565A91" w:rsidRDefault="00565A91" w:rsidP="00565A9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  <w:r w:rsidRPr="00565A91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 xml:space="preserve">Приемът на заявления по мерки 10, 11, 12 и 13 се извършва по реда на Наредба № 5 от 2009 г. за условията и реда за подаване на заявления по схеми и мерки за директни плащания, а приемът на заявления по мярка 14 се осъществява по реда на Наредба № 4 от 8 август 2017 г. за прилагане на Mярка 14 "Хуманно отношение към животните" от Програмата за развитие на селските райони за периода 2014 – 2020 г. </w:t>
      </w:r>
    </w:p>
    <w:p w:rsidR="00565A91" w:rsidRPr="00565A91" w:rsidRDefault="00565A91" w:rsidP="00565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565A91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>Приемът на заявления за подпомагане по мярка 21 „Извънредно временно подпомагане за земеделските стопани и малки и средни предприятия, които са особено засегнати от кризата, предизвикана от COVID-19“ се извършва по реда на  Наредба № 2 от 05.08.2020 г. и е с индикативна дата месец април 2021 г.</w:t>
      </w:r>
    </w:p>
    <w:p w:rsidR="00BF3DEB" w:rsidRDefault="00BF3DEB" w:rsidP="00771956">
      <w:pPr>
        <w:autoSpaceDN w:val="0"/>
        <w:spacing w:before="60" w:after="0" w:line="240" w:lineRule="auto"/>
        <w:ind w:right="51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sectPr w:rsidR="00BF3DEB" w:rsidSect="00FD75FB">
      <w:footerReference w:type="default" r:id="rId8"/>
      <w:pgSz w:w="16838" w:h="11906" w:orient="landscape"/>
      <w:pgMar w:top="1418" w:right="567" w:bottom="720" w:left="28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526" w:rsidRDefault="005C2526" w:rsidP="00C9258D">
      <w:pPr>
        <w:spacing w:after="0" w:line="240" w:lineRule="auto"/>
      </w:pPr>
      <w:r>
        <w:separator/>
      </w:r>
    </w:p>
  </w:endnote>
  <w:endnote w:type="continuationSeparator" w:id="0">
    <w:p w:rsidR="005C2526" w:rsidRDefault="005C2526" w:rsidP="00C92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13777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534D" w:rsidRDefault="000E53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05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534D" w:rsidRDefault="000E5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526" w:rsidRDefault="005C2526" w:rsidP="00C9258D">
      <w:pPr>
        <w:spacing w:after="0" w:line="240" w:lineRule="auto"/>
      </w:pPr>
      <w:r>
        <w:separator/>
      </w:r>
    </w:p>
  </w:footnote>
  <w:footnote w:type="continuationSeparator" w:id="0">
    <w:p w:rsidR="005C2526" w:rsidRDefault="005C2526" w:rsidP="00C92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5CE"/>
    <w:multiLevelType w:val="hybridMultilevel"/>
    <w:tmpl w:val="46FEF39E"/>
    <w:lvl w:ilvl="0" w:tplc="71E62152">
      <w:start w:val="1"/>
      <w:numFmt w:val="decimal"/>
      <w:lvlText w:val="%1)"/>
      <w:lvlJc w:val="left"/>
      <w:pPr>
        <w:ind w:left="2857" w:hanging="11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5FC4A6A"/>
    <w:multiLevelType w:val="hybridMultilevel"/>
    <w:tmpl w:val="3130621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B3D01"/>
    <w:multiLevelType w:val="hybridMultilevel"/>
    <w:tmpl w:val="DDB2938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B3C1C"/>
    <w:multiLevelType w:val="hybridMultilevel"/>
    <w:tmpl w:val="9F76E5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314C3"/>
    <w:multiLevelType w:val="hybridMultilevel"/>
    <w:tmpl w:val="82A6A2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3015E"/>
    <w:multiLevelType w:val="hybridMultilevel"/>
    <w:tmpl w:val="3ED014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07904"/>
    <w:multiLevelType w:val="multilevel"/>
    <w:tmpl w:val="64569B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14827E8D"/>
    <w:multiLevelType w:val="hybridMultilevel"/>
    <w:tmpl w:val="B8D41E7E"/>
    <w:lvl w:ilvl="0" w:tplc="B3DA3E1A">
      <w:start w:val="1"/>
      <w:numFmt w:val="decimal"/>
      <w:lvlText w:val="%1."/>
      <w:lvlJc w:val="left"/>
      <w:pPr>
        <w:ind w:left="252" w:hanging="360"/>
      </w:pPr>
    </w:lvl>
    <w:lvl w:ilvl="1" w:tplc="08090019">
      <w:start w:val="1"/>
      <w:numFmt w:val="lowerLetter"/>
      <w:lvlText w:val="%2."/>
      <w:lvlJc w:val="left"/>
      <w:pPr>
        <w:ind w:left="972" w:hanging="360"/>
      </w:pPr>
    </w:lvl>
    <w:lvl w:ilvl="2" w:tplc="0809001B">
      <w:start w:val="1"/>
      <w:numFmt w:val="lowerRoman"/>
      <w:lvlText w:val="%3."/>
      <w:lvlJc w:val="right"/>
      <w:pPr>
        <w:ind w:left="1692" w:hanging="180"/>
      </w:pPr>
    </w:lvl>
    <w:lvl w:ilvl="3" w:tplc="0809000F">
      <w:start w:val="1"/>
      <w:numFmt w:val="decimal"/>
      <w:lvlText w:val="%4."/>
      <w:lvlJc w:val="left"/>
      <w:pPr>
        <w:ind w:left="2412" w:hanging="360"/>
      </w:pPr>
    </w:lvl>
    <w:lvl w:ilvl="4" w:tplc="08090019">
      <w:start w:val="1"/>
      <w:numFmt w:val="lowerLetter"/>
      <w:lvlText w:val="%5."/>
      <w:lvlJc w:val="left"/>
      <w:pPr>
        <w:ind w:left="3132" w:hanging="360"/>
      </w:pPr>
    </w:lvl>
    <w:lvl w:ilvl="5" w:tplc="0809001B">
      <w:start w:val="1"/>
      <w:numFmt w:val="lowerRoman"/>
      <w:lvlText w:val="%6."/>
      <w:lvlJc w:val="right"/>
      <w:pPr>
        <w:ind w:left="3852" w:hanging="180"/>
      </w:pPr>
    </w:lvl>
    <w:lvl w:ilvl="6" w:tplc="0809000F">
      <w:start w:val="1"/>
      <w:numFmt w:val="decimal"/>
      <w:lvlText w:val="%7."/>
      <w:lvlJc w:val="left"/>
      <w:pPr>
        <w:ind w:left="4572" w:hanging="360"/>
      </w:pPr>
    </w:lvl>
    <w:lvl w:ilvl="7" w:tplc="08090019">
      <w:start w:val="1"/>
      <w:numFmt w:val="lowerLetter"/>
      <w:lvlText w:val="%8."/>
      <w:lvlJc w:val="left"/>
      <w:pPr>
        <w:ind w:left="5292" w:hanging="360"/>
      </w:pPr>
    </w:lvl>
    <w:lvl w:ilvl="8" w:tplc="0809001B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17997FFD"/>
    <w:multiLevelType w:val="hybridMultilevel"/>
    <w:tmpl w:val="D39229A4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6C43C68"/>
    <w:multiLevelType w:val="hybridMultilevel"/>
    <w:tmpl w:val="90A2226E"/>
    <w:lvl w:ilvl="0" w:tplc="71E62152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CE47A10"/>
    <w:multiLevelType w:val="hybridMultilevel"/>
    <w:tmpl w:val="ADAC2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26D8E"/>
    <w:multiLevelType w:val="hybridMultilevel"/>
    <w:tmpl w:val="ADF2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  <w:num w:numId="12">
    <w:abstractNumId w:val="0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F43"/>
    <w:rsid w:val="00003864"/>
    <w:rsid w:val="00004C48"/>
    <w:rsid w:val="0002658F"/>
    <w:rsid w:val="000279E3"/>
    <w:rsid w:val="000304AF"/>
    <w:rsid w:val="00037F85"/>
    <w:rsid w:val="00065366"/>
    <w:rsid w:val="00085FA7"/>
    <w:rsid w:val="000A3706"/>
    <w:rsid w:val="000A60C3"/>
    <w:rsid w:val="000B2A5B"/>
    <w:rsid w:val="000C14D4"/>
    <w:rsid w:val="000C4601"/>
    <w:rsid w:val="000D511D"/>
    <w:rsid w:val="000E1919"/>
    <w:rsid w:val="000E4296"/>
    <w:rsid w:val="000E534D"/>
    <w:rsid w:val="000F7F92"/>
    <w:rsid w:val="00107B57"/>
    <w:rsid w:val="00126260"/>
    <w:rsid w:val="001353FC"/>
    <w:rsid w:val="001374BB"/>
    <w:rsid w:val="00140573"/>
    <w:rsid w:val="0014562B"/>
    <w:rsid w:val="00147122"/>
    <w:rsid w:val="0017447E"/>
    <w:rsid w:val="0019669F"/>
    <w:rsid w:val="001A1660"/>
    <w:rsid w:val="001A7EFF"/>
    <w:rsid w:val="001A7F87"/>
    <w:rsid w:val="001D13CC"/>
    <w:rsid w:val="001D510E"/>
    <w:rsid w:val="001E05AE"/>
    <w:rsid w:val="001E3985"/>
    <w:rsid w:val="002101BD"/>
    <w:rsid w:val="00215DC2"/>
    <w:rsid w:val="00230141"/>
    <w:rsid w:val="00246757"/>
    <w:rsid w:val="00254761"/>
    <w:rsid w:val="002668C4"/>
    <w:rsid w:val="002674BB"/>
    <w:rsid w:val="002716A2"/>
    <w:rsid w:val="002724CA"/>
    <w:rsid w:val="002753CA"/>
    <w:rsid w:val="002837A9"/>
    <w:rsid w:val="00286D5F"/>
    <w:rsid w:val="00290B64"/>
    <w:rsid w:val="00294A6C"/>
    <w:rsid w:val="002A401B"/>
    <w:rsid w:val="002B0197"/>
    <w:rsid w:val="002B4F59"/>
    <w:rsid w:val="002B50B1"/>
    <w:rsid w:val="002C1C90"/>
    <w:rsid w:val="002C3A59"/>
    <w:rsid w:val="002C4247"/>
    <w:rsid w:val="002C7126"/>
    <w:rsid w:val="002E054A"/>
    <w:rsid w:val="002F2D11"/>
    <w:rsid w:val="00302FCE"/>
    <w:rsid w:val="003328C9"/>
    <w:rsid w:val="003335F6"/>
    <w:rsid w:val="00336E8E"/>
    <w:rsid w:val="00341884"/>
    <w:rsid w:val="00351B78"/>
    <w:rsid w:val="00371CBE"/>
    <w:rsid w:val="003776DB"/>
    <w:rsid w:val="00390B3C"/>
    <w:rsid w:val="003914C1"/>
    <w:rsid w:val="003A65A1"/>
    <w:rsid w:val="003B1D4F"/>
    <w:rsid w:val="003C39FF"/>
    <w:rsid w:val="003C5545"/>
    <w:rsid w:val="003E41A2"/>
    <w:rsid w:val="00400D66"/>
    <w:rsid w:val="00406C7B"/>
    <w:rsid w:val="004223B8"/>
    <w:rsid w:val="0042308C"/>
    <w:rsid w:val="004233D0"/>
    <w:rsid w:val="00424356"/>
    <w:rsid w:val="00430DC8"/>
    <w:rsid w:val="0043592A"/>
    <w:rsid w:val="00447F55"/>
    <w:rsid w:val="004512C5"/>
    <w:rsid w:val="00453E83"/>
    <w:rsid w:val="004575F2"/>
    <w:rsid w:val="00465292"/>
    <w:rsid w:val="00472836"/>
    <w:rsid w:val="004738A7"/>
    <w:rsid w:val="004819BC"/>
    <w:rsid w:val="004A4225"/>
    <w:rsid w:val="004D3B49"/>
    <w:rsid w:val="00517F5F"/>
    <w:rsid w:val="0052768E"/>
    <w:rsid w:val="005300C2"/>
    <w:rsid w:val="00534CD4"/>
    <w:rsid w:val="005411F5"/>
    <w:rsid w:val="00556012"/>
    <w:rsid w:val="0055641C"/>
    <w:rsid w:val="00565A91"/>
    <w:rsid w:val="00572B14"/>
    <w:rsid w:val="00585934"/>
    <w:rsid w:val="00587497"/>
    <w:rsid w:val="005971A0"/>
    <w:rsid w:val="005A270C"/>
    <w:rsid w:val="005A323A"/>
    <w:rsid w:val="005C0439"/>
    <w:rsid w:val="005C2526"/>
    <w:rsid w:val="005C4CDF"/>
    <w:rsid w:val="005C51EB"/>
    <w:rsid w:val="005E2F5B"/>
    <w:rsid w:val="005F12C9"/>
    <w:rsid w:val="00604340"/>
    <w:rsid w:val="00622CC1"/>
    <w:rsid w:val="006301D0"/>
    <w:rsid w:val="006343A0"/>
    <w:rsid w:val="00642A90"/>
    <w:rsid w:val="006443B2"/>
    <w:rsid w:val="00646107"/>
    <w:rsid w:val="00654DED"/>
    <w:rsid w:val="00666476"/>
    <w:rsid w:val="00680371"/>
    <w:rsid w:val="006A4176"/>
    <w:rsid w:val="006B6A33"/>
    <w:rsid w:val="006E354D"/>
    <w:rsid w:val="006F6F15"/>
    <w:rsid w:val="00721B67"/>
    <w:rsid w:val="00724586"/>
    <w:rsid w:val="0072736A"/>
    <w:rsid w:val="00732877"/>
    <w:rsid w:val="00740F40"/>
    <w:rsid w:val="007479C8"/>
    <w:rsid w:val="007714A4"/>
    <w:rsid w:val="00771956"/>
    <w:rsid w:val="00772A01"/>
    <w:rsid w:val="00773F5C"/>
    <w:rsid w:val="0079774A"/>
    <w:rsid w:val="007A121D"/>
    <w:rsid w:val="007A443C"/>
    <w:rsid w:val="007B0551"/>
    <w:rsid w:val="007B3C9E"/>
    <w:rsid w:val="007C27CC"/>
    <w:rsid w:val="007D1A7F"/>
    <w:rsid w:val="007F1F90"/>
    <w:rsid w:val="007F7F43"/>
    <w:rsid w:val="00803E67"/>
    <w:rsid w:val="00811EE3"/>
    <w:rsid w:val="00814DCF"/>
    <w:rsid w:val="00823996"/>
    <w:rsid w:val="0082464C"/>
    <w:rsid w:val="00826676"/>
    <w:rsid w:val="008546DC"/>
    <w:rsid w:val="00876D4D"/>
    <w:rsid w:val="00890BD9"/>
    <w:rsid w:val="008A0179"/>
    <w:rsid w:val="008A2903"/>
    <w:rsid w:val="008A7948"/>
    <w:rsid w:val="008B33FD"/>
    <w:rsid w:val="008B7DB2"/>
    <w:rsid w:val="008C2F45"/>
    <w:rsid w:val="00901B5D"/>
    <w:rsid w:val="00913A05"/>
    <w:rsid w:val="009155AE"/>
    <w:rsid w:val="0093492C"/>
    <w:rsid w:val="00945BA0"/>
    <w:rsid w:val="00971AF2"/>
    <w:rsid w:val="009802C7"/>
    <w:rsid w:val="009858A8"/>
    <w:rsid w:val="00991354"/>
    <w:rsid w:val="009C4FE8"/>
    <w:rsid w:val="009E0483"/>
    <w:rsid w:val="009E1ECD"/>
    <w:rsid w:val="009E3481"/>
    <w:rsid w:val="009F30D7"/>
    <w:rsid w:val="00A207A6"/>
    <w:rsid w:val="00A2437B"/>
    <w:rsid w:val="00A44C92"/>
    <w:rsid w:val="00A4581D"/>
    <w:rsid w:val="00A55D29"/>
    <w:rsid w:val="00A761B4"/>
    <w:rsid w:val="00A8151D"/>
    <w:rsid w:val="00A82B04"/>
    <w:rsid w:val="00A84ED4"/>
    <w:rsid w:val="00A96CEF"/>
    <w:rsid w:val="00AB2611"/>
    <w:rsid w:val="00AB41F7"/>
    <w:rsid w:val="00AC4DA9"/>
    <w:rsid w:val="00AC751B"/>
    <w:rsid w:val="00AE5B43"/>
    <w:rsid w:val="00B10560"/>
    <w:rsid w:val="00B14FD9"/>
    <w:rsid w:val="00B166B1"/>
    <w:rsid w:val="00B472E1"/>
    <w:rsid w:val="00B510E2"/>
    <w:rsid w:val="00B7375C"/>
    <w:rsid w:val="00B74D12"/>
    <w:rsid w:val="00B76FDC"/>
    <w:rsid w:val="00B80C67"/>
    <w:rsid w:val="00BB74EB"/>
    <w:rsid w:val="00BC385E"/>
    <w:rsid w:val="00BD1785"/>
    <w:rsid w:val="00BF1CBA"/>
    <w:rsid w:val="00BF3DEB"/>
    <w:rsid w:val="00C000D7"/>
    <w:rsid w:val="00C117AB"/>
    <w:rsid w:val="00C45D3F"/>
    <w:rsid w:val="00C5413B"/>
    <w:rsid w:val="00C6526C"/>
    <w:rsid w:val="00C6569C"/>
    <w:rsid w:val="00C7189F"/>
    <w:rsid w:val="00C9258D"/>
    <w:rsid w:val="00C935D7"/>
    <w:rsid w:val="00CA4651"/>
    <w:rsid w:val="00CA4741"/>
    <w:rsid w:val="00CB6546"/>
    <w:rsid w:val="00CB754D"/>
    <w:rsid w:val="00CC2B38"/>
    <w:rsid w:val="00CD4BAB"/>
    <w:rsid w:val="00CD52D9"/>
    <w:rsid w:val="00CD7141"/>
    <w:rsid w:val="00CE13F6"/>
    <w:rsid w:val="00CF2427"/>
    <w:rsid w:val="00CF30F5"/>
    <w:rsid w:val="00D05078"/>
    <w:rsid w:val="00D16CFB"/>
    <w:rsid w:val="00D23A6C"/>
    <w:rsid w:val="00D27555"/>
    <w:rsid w:val="00D570C6"/>
    <w:rsid w:val="00D64984"/>
    <w:rsid w:val="00D71C6E"/>
    <w:rsid w:val="00D71DE1"/>
    <w:rsid w:val="00D85625"/>
    <w:rsid w:val="00D90AFD"/>
    <w:rsid w:val="00D96394"/>
    <w:rsid w:val="00DA0678"/>
    <w:rsid w:val="00DA0ABB"/>
    <w:rsid w:val="00DA12DC"/>
    <w:rsid w:val="00DB1C0B"/>
    <w:rsid w:val="00DD3A57"/>
    <w:rsid w:val="00DE0AE2"/>
    <w:rsid w:val="00DE32ED"/>
    <w:rsid w:val="00DE68C3"/>
    <w:rsid w:val="00E078B2"/>
    <w:rsid w:val="00E12352"/>
    <w:rsid w:val="00E13D5E"/>
    <w:rsid w:val="00E21D4F"/>
    <w:rsid w:val="00E42889"/>
    <w:rsid w:val="00E47730"/>
    <w:rsid w:val="00E510B4"/>
    <w:rsid w:val="00E853C9"/>
    <w:rsid w:val="00E96CB9"/>
    <w:rsid w:val="00EA5ACA"/>
    <w:rsid w:val="00EA786F"/>
    <w:rsid w:val="00EB7E89"/>
    <w:rsid w:val="00F0091B"/>
    <w:rsid w:val="00F3194D"/>
    <w:rsid w:val="00F4077C"/>
    <w:rsid w:val="00F507CC"/>
    <w:rsid w:val="00F50EAE"/>
    <w:rsid w:val="00F51728"/>
    <w:rsid w:val="00F53069"/>
    <w:rsid w:val="00F70DF1"/>
    <w:rsid w:val="00FB1E0C"/>
    <w:rsid w:val="00FB7E26"/>
    <w:rsid w:val="00FD5412"/>
    <w:rsid w:val="00FD75FB"/>
    <w:rsid w:val="00FF24FB"/>
    <w:rsid w:val="00FF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435BC9-ECDD-489C-A9E6-0A6E3DFE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2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0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914C1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25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58D"/>
  </w:style>
  <w:style w:type="paragraph" w:styleId="Footer">
    <w:name w:val="footer"/>
    <w:basedOn w:val="Normal"/>
    <w:link w:val="FooterChar"/>
    <w:uiPriority w:val="99"/>
    <w:unhideWhenUsed/>
    <w:rsid w:val="00C925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B9B22-3B49-40F4-B21E-4F08554C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3596</Words>
  <Characters>20498</Characters>
  <Application>Microsoft Office Word</Application>
  <DocSecurity>0</DocSecurity>
  <Lines>170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Snezhana Grigorova</dc:creator>
  <cp:lastModifiedBy>user</cp:lastModifiedBy>
  <cp:revision>2</cp:revision>
  <cp:lastPrinted>2020-02-10T08:23:00Z</cp:lastPrinted>
  <dcterms:created xsi:type="dcterms:W3CDTF">2021-07-14T12:06:00Z</dcterms:created>
  <dcterms:modified xsi:type="dcterms:W3CDTF">2021-07-14T12:06:00Z</dcterms:modified>
</cp:coreProperties>
</file>