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 за държавните помощи в земеделието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І. Държавни помощи през 2019 г.</w:t>
      </w:r>
    </w:p>
    <w:p>
      <w:pPr>
        <w:pStyle w:val="Normal"/>
        <w:overflowPunct w:val="true"/>
        <w:ind w:firstLine="708"/>
        <w:jc w:val="both"/>
        <w:textAlignment w:val="baseline"/>
        <w:rPr/>
      </w:pPr>
      <w:bookmarkStart w:id="0" w:name="__DdeLink__598_485270551"/>
      <w:r>
        <w:rPr/>
        <w:t>В подкрепа на земеделските стопани, през 2019 г. се прилагат съществуващите общо 15 схеми на държавни помощи в т.ч. 5 схеми в сектор „Растениевъдство”, 7 схеми в сектор „Животновъдство”, една обща схема за участия в изложения за сектори „Растениевъдство“, „Животновъдство“ и „Преработка на земеделски култури“ и две схеми за държавна помощ под формата на данъчно облекчение за двата сектора – „Растениевъдство“ и „Животновъдство“.</w:t>
      </w:r>
    </w:p>
    <w:p>
      <w:pPr>
        <w:pStyle w:val="Normal"/>
        <w:overflowPunct w:val="true"/>
        <w:ind w:firstLine="708"/>
        <w:jc w:val="both"/>
        <w:textAlignment w:val="baseline"/>
        <w:rPr/>
      </w:pPr>
      <w:r>
        <w:rPr/>
        <w:t xml:space="preserve">През 2019 г. се разработиха и пет нови схеми за държавни помощи, две от които са одобрени от Европейската комисия и стартира процесът по прилагането им. Три от новите помощи са в процес на нотификация или неофициално съгласуване с ЕК. </w:t>
      </w:r>
    </w:p>
    <w:p>
      <w:pPr>
        <w:pStyle w:val="Normal"/>
        <w:overflowPunct w:val="true"/>
        <w:ind w:firstLine="708"/>
        <w:jc w:val="both"/>
        <w:textAlignment w:val="baseline"/>
        <w:rPr/>
      </w:pPr>
      <w:r>
        <w:rPr/>
        <w:t>През 2019 г. се предвижда да се прилагат и помощи от типа de minimis за двата сектора - „Растениевъдство“ и „Животновъдство“.</w:t>
      </w:r>
    </w:p>
    <w:p>
      <w:pPr>
        <w:pStyle w:val="Normal"/>
        <w:overflowPunct w:val="true"/>
        <w:ind w:firstLine="708"/>
        <w:jc w:val="both"/>
        <w:textAlignment w:val="baseline"/>
        <w:rPr/>
      </w:pPr>
      <w:bookmarkStart w:id="1" w:name="__DdeLink__598_485270551"/>
      <w:r>
        <w:rPr/>
        <w:t xml:space="preserve">Общо разпределеният финансов ресурс по схемите на подпомагане (без данъчни мерки) и помощи от типа de minimis е в размер на 145 000 000 лв. </w:t>
      </w:r>
      <w:bookmarkEnd w:id="1"/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Схемите за държавни помощи, които се прилагат от  Държавен фонд „Земеделие“ могат да се обобщят в следните направления:</w:t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1) Инвестиционни помощи, в т. ч.: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Държавна помощ за инвестиции за изграждане на търговски помещения и закупуване на търговско оборудване на земеделски стопани, осъществяващи директни доставки на малки количества суровини и храни от селскостопански животни;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Държавна помощ „Инвестиции за закупуване или изграждане на обекти за преработка и/или обработка на сурово мляко”;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Държавна помощ за инвестиции в земеделски стопанства чрез преотстъпване на корпоративен данък.</w:t>
      </w:r>
    </w:p>
    <w:p>
      <w:pPr>
        <w:pStyle w:val="Normal"/>
        <w:ind w:firstLine="720"/>
        <w:jc w:val="both"/>
        <w:rPr/>
      </w:pPr>
      <w:r>
        <w:rPr>
          <w:b/>
        </w:rPr>
        <w:t>2) Управление на риска и кризите, насочени към противодействие и компенсиране на щети при природни бедствия или неблагоприятни метеорологични условия, както и при болести по животните и растенията: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/>
        <w:t>Държавна помощ за компенсиране на щетите по земеделските култури, причинени от неблагоприятни климатични събития, които могат да бъдат приравнени на природни бедствия;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>
          <w:color w:val="000000"/>
        </w:rPr>
        <w:t>Държавна помощ за компенсиране на материални щети по загинали селскостопански животни и унищожени пчелни кошери;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/>
        <w:t>Държавни помощи за превенция на болести по растения и животни;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/>
        <w:t>Държавна помощ за съфинансиране на застрахователни премии при застраховане на селскостопанска продукция;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Държавна помощ за компенсиране на разходи при отстраняване и унищожаване на мъртви животни.</w:t>
      </w:r>
    </w:p>
    <w:p>
      <w:pPr>
        <w:pStyle w:val="Normal"/>
        <w:ind w:firstLine="1080"/>
        <w:jc w:val="both"/>
        <w:rPr/>
      </w:pPr>
      <w:r>
        <w:rPr>
          <w:b/>
        </w:rPr>
        <w:t>3)</w:t>
      </w:r>
      <w:r>
        <w:rPr/>
        <w:t xml:space="preserve"> </w:t>
      </w:r>
      <w:r>
        <w:rPr>
          <w:b/>
        </w:rPr>
        <w:t>Помощи, насочени към гарантиране използването на качествен посевен материал в растениевъдството и поддържане на високо ниво на развъдната дейност в животновъдството</w:t>
      </w:r>
      <w:r>
        <w:rPr/>
        <w:t>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Държавна помощ за участие на земеделски стопани в схема за качество за производство на качествени семена и посадъчен материал;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Държавна помощ </w:t>
      </w:r>
      <w:r>
        <w:rPr>
          <w:i/>
        </w:rPr>
        <w:t>з</w:t>
      </w:r>
      <w:r>
        <w:rPr/>
        <w:t>а водене на родословна книга и определяне на продуктивните качества на животните.</w:t>
      </w:r>
      <w:r>
        <w:rPr>
          <w:b/>
        </w:rPr>
        <w:t xml:space="preserve"> </w:t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4) Помощи, насочени към повишаване на качеството на храните и суровините от животински произход чрез отделяне на особено внимание на хуманно отношение към животните: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Държавна помощ за реализиране на доброволно поети ангажименти за хуманно отношение към свинете;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Държавна помощ за реализиране на доброволно поети ангажименти за хуманно отношение към птиците.</w:t>
      </w:r>
    </w:p>
    <w:p>
      <w:pPr>
        <w:pStyle w:val="Normal"/>
        <w:ind w:firstLine="720"/>
        <w:jc w:val="both"/>
        <w:rPr/>
      </w:pPr>
      <w:r>
        <w:rPr>
          <w:b/>
        </w:rPr>
        <w:t>5)</w:t>
      </w:r>
      <w:r>
        <w:rPr/>
        <w:t xml:space="preserve"> </w:t>
      </w:r>
      <w:r>
        <w:rPr>
          <w:b/>
        </w:rPr>
        <w:t xml:space="preserve">Помощ за участие в изложения - </w:t>
      </w:r>
      <w:r>
        <w:rPr/>
        <w:t>Подпомагането от този вид допринася  както за популяризацията на българската селскостопанска продукция на пазара, така и за популяризацията на рентабилните сортове растения, породи животни, иновационни и ефективни технологии и практики сред българските земеделски стопани. Прилага се в сектори „Растениевъдство“, „Животновъдство“ и „Преработка на земеделски продукти“.</w:t>
      </w:r>
    </w:p>
    <w:p>
      <w:pPr>
        <w:pStyle w:val="Normal"/>
        <w:ind w:firstLine="720"/>
        <w:jc w:val="both"/>
        <w:rPr/>
      </w:pPr>
      <w:r>
        <w:rPr>
          <w:b/>
        </w:rPr>
        <w:t>6)</w:t>
      </w:r>
      <w:r>
        <w:rPr/>
        <w:t xml:space="preserve"> </w:t>
      </w:r>
      <w:r>
        <w:rPr>
          <w:b/>
        </w:rPr>
        <w:t>Минимални помощи de minimis</w:t>
      </w:r>
      <w:r>
        <w:rPr/>
        <w:t xml:space="preserve"> – </w:t>
      </w:r>
      <w:r>
        <w:rPr>
          <w:color w:val="000000"/>
          <w:lang w:eastAsia="en-US"/>
        </w:rPr>
        <w:t>Помощите от типа de minimis,</w:t>
      </w:r>
      <w:r>
        <w:rPr>
          <w:lang w:eastAsia="en-US"/>
        </w:rPr>
        <w:t xml:space="preserve"> се предоставят при спазване разпоредбите на Регламент (ЕС) № 1408/2013 г. Правилото de minimis се прилага по отношение на помощи, които поради малкия си размер не застрашават конкуренцията и могат да се предоставят от държавите–членки без необходимост от одобрение от Европейската комисия. Максималният размер на помощите de minimis в сектора на производството на селскостопански продукти е установен на 15 000 евро на стопанство за период от три последователни данъчни години.</w:t>
      </w:r>
    </w:p>
    <w:p>
      <w:pPr>
        <w:pStyle w:val="Normal"/>
        <w:overflowPunct w:val="true"/>
        <w:ind w:firstLine="708"/>
        <w:jc w:val="both"/>
        <w:textAlignment w:val="baseline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7) Държавни помощи, администрирани по друг ред (данъчни облекчения)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lang w:eastAsia="en-US"/>
        </w:rPr>
        <w:t>- Държавна помощ за на инвестиции в земеделски стопанства чрез преотстъпване на корпоративния данък. Помощта се администрира от Националната агенция за приходите.</w:t>
      </w:r>
      <w:r>
        <w:rPr>
          <w:b/>
        </w:rPr>
        <w:t xml:space="preserve"> </w:t>
      </w:r>
      <w:r>
        <w:rPr/>
        <w:t>По линия на помощта, заявеният за преотстъпване данък за данъчна 2017 г. е  45 521 913 лв. Информацията за заявения за преотстъпване данък за данъчна 2018 г. ще бъде налична към м. май 2019 г.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Държавна помощ „Помощ под формата на отстъпка от стойността на акциза върху газьола, използван в първичното селскостопанско производство“.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По линия на помощта, за кампания 2018 бяха изплатени 82 314 496,34 лв. на 9 595 земеделски стопани. Предстои изплащане и на държавната помощ на земеделските стопани, които извършиха (в периода от 25.02.2019 до 01.03.2019 г.) корекции на технически грешки в описите на фактури от заявленията за държавна помощ за кампания 2018.</w:t>
      </w:r>
    </w:p>
    <w:p>
      <w:pPr>
        <w:pStyle w:val="Normal"/>
        <w:shd w:val="clear" w:color="auto" w:fill="FFFFFF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shd w:val="clear" w:color="auto" w:fill="FFFFFF"/>
        <w:ind w:firstLine="708"/>
        <w:jc w:val="both"/>
        <w:rPr>
          <w:b/>
          <w:b/>
        </w:rPr>
      </w:pPr>
      <w:r>
        <w:rPr>
          <w:b/>
        </w:rPr>
        <w:t>ІІ. Нови схеми за държавни помощи</w:t>
      </w:r>
    </w:p>
    <w:p>
      <w:pPr>
        <w:pStyle w:val="Normal"/>
        <w:shd w:val="clear" w:color="auto" w:fill="FFFFFF"/>
        <w:ind w:firstLine="708"/>
        <w:jc w:val="both"/>
        <w:rPr>
          <w:b/>
          <w:b/>
        </w:rPr>
      </w:pPr>
      <w:r>
        <w:rPr>
          <w:b/>
        </w:rPr>
        <w:t>През 2019 г. са разработени следните нови схеми за държавни помощи:</w:t>
      </w:r>
    </w:p>
    <w:p>
      <w:pPr>
        <w:pStyle w:val="Normal"/>
        <w:shd w:val="clear" w:color="auto" w:fill="FFFFFF"/>
        <w:ind w:firstLine="708"/>
        <w:jc w:val="both"/>
        <w:rPr>
          <w:b/>
          <w:b/>
        </w:rPr>
      </w:pPr>
      <w:r>
        <w:rPr>
          <w:b/>
        </w:rPr>
        <w:t>1. „Инвестиции за закупуване или изграждане на обекти за преработка и/или обработка на сурово мляко” – одобрена от ЕК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Чрез държавната помощ се предоставя възможност на малки и средни фермери, както и обединения от фермери, отглеждащи едри и дребни преживни животни, сами да преработват и да реализират продукцията си. Бюджетът на помощта е в размер 1,5 млн. лева., определя ежегодно с решение на Управителния съвет на ДФ „Земеделие“ и се разпределя до изчерпването му за съответната година по реда на кандидатстване. Максималният интензитет на помощта е до 50% от приемливите разходи за един инвестиционен проект на един бенефициент, но не повече от 60 000 лева без ДДС.</w:t>
      </w:r>
    </w:p>
    <w:p>
      <w:pPr>
        <w:pStyle w:val="Normal"/>
        <w:shd w:val="clear" w:color="auto" w:fill="FFFFFF"/>
        <w:ind w:firstLine="708"/>
        <w:jc w:val="both"/>
        <w:rPr>
          <w:b/>
          <w:b/>
        </w:rPr>
      </w:pPr>
      <w:r>
        <w:rPr>
          <w:b/>
        </w:rPr>
        <w:t>2. „Помощ за сертифициране на стопанства в сектор „Плодове и зеленчуци“ по стандарта GLOBALG.A.P.“ – одобрена от ЕК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Помощта се предоставя на малки и средни предприятия - земеделски стопани, както и на признати  групи или организации на производители в сектор „Плодове и зеленчуци”.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Размерът на помощта е до 1 200  лв. на бенефициер годишно и до 5 000 лв. на група/организация годишно. Приемливите разходи по въвеждане на стандарта, включват следните услуги по сертифициране: регистриране на производителя или групата/организацията в базата данни на GLOBALG.A.P. и получаване на GLOBALG.A.P. номер – GGN, универсален идентификационен номер на всеки производител; извършване на сертификационен одит/инспекция; издаване на сертификат GLOBALG.A.P/сертификационна такса.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С решение на УС на ДФЗ са утвърдени указанията за прилагане на помощта и бюджетът за 2019 г., който е в размер на 100 000 лв. Срокът за кандидатстване е от 11 февруари до 31 август 2019 г.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b/>
        </w:rPr>
        <w:t>3. „Инвестиции за изграждане на кланични пунктове”</w:t>
      </w:r>
      <w:r>
        <w:rPr/>
        <w:t xml:space="preserve"> – очаква се решение от ЕК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 </w:t>
      </w:r>
      <w:r>
        <w:rPr/>
        <w:t>Инвестициите имат за цел подобряване на общата производителност и устойчивост на стопанството, по-специално чрез намаляване на производствените разходи на малки и средни фермери, както и обединения от фермери, отглеждащи едри и дребни преживни животни, сами да преработват и да реализират продукцията си. Бюджетът на проекта за помощ е в размер 2,5 млн. лева. Максималният интензитет на помощта е до 50% от приемливите разходи за един инвестиционен проект на един бенефициент, но не повече от 90 000 лева без ДДС.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b/>
        </w:rPr>
        <w:t>4. “Инвестиции за закупуване на съоръжения за добив и съхранение на сурово мляко и съоръжения за изхранване на едри и дребни преживни животни“</w:t>
      </w:r>
      <w:r>
        <w:rPr/>
        <w:t xml:space="preserve"> - на етап изготвяне на проект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Помощта има за цел да подпомогне малки и средни фермери, както и обединения от фермери, отглеждащи едри и дребни преживни животни, в процеса по добиване и съхранение на сурово мляко, особено в сезона на пашуване на животните. Бюджетът на проекта за помощ е в размер 2 млн. лева. Максималният интензитет на помощта е до 50% от приемливите разходи за един инвестиционен проект на един бенефициент, но не повече от 25 000 лева.</w:t>
      </w:r>
    </w:p>
    <w:p>
      <w:pPr>
        <w:pStyle w:val="Normal"/>
        <w:shd w:val="clear" w:color="auto" w:fill="FFFFFF"/>
        <w:ind w:firstLine="708"/>
        <w:jc w:val="both"/>
        <w:rPr>
          <w:b/>
          <w:b/>
        </w:rPr>
      </w:pPr>
      <w:r>
        <w:rPr>
          <w:b/>
        </w:rPr>
        <w:t>5. „Помощ за инвестиции в материални активи в земеделски стопанства, свързани с първично производство на растениевъдна земеделска продукция“ – нотифицирана пред ЕК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Помощта ще се предоставя под формата на капиталова субсидия за покриване на част от разходите за реализация на инвестиции в машини, оборудване и линии за подготовка, охлаждане и съхранение на първична земеделска продукция.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Допустимите инвестиции са за: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закупуване и/или инсталиране/монтиране на машини, оборудване и линии, необходими за подготовка за продажба, включително: приемане, сортиране, калибриране и пакетиране/опаковане, етикетиране;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закупуване и/или инсталиране/монтиране на машини, оборудване и линии, необходими за охлаждане и съхранение, включително: хладилно оборудване, хладилни камери, хидрокулери, вакуумкулери, техника за складиране, бокспалети и каси/щайги за многократна употреба.</w:t>
        <w:tab/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Максималният интензитет на помощта е до 50 % от разходите за допустимите инвестиции, и не повече от 120 000 лв. на бенефициер за срока на прилагане на помощта.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Бюджетът на помощта за срока на прилагане 2019-2020 г. е в размер на 7 200 000 лв.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>
          <w:b/>
          <w:b/>
        </w:rPr>
      </w:pPr>
      <w:r>
        <w:rPr>
          <w:b/>
        </w:rPr>
        <w:t>6. Изменение на „Помощ за реализирането на доброволно поети ангажименти за хуманно отношение към птиците”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С Решение на ЕК, през месец март 2019 г. е изменена схемата на държавна помощ „Помощ за реализирането на доброволно поети ангажименти за хуманно отношение към птиците”.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Промяната е свързана с изменение на обхвата на подпомагане и касае допълнение на действащата Мярка Б-Осигуряване на свободна подова площ не по-малка от 10% над задължителния стандарт.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В досегашната схема на държавна помощ, мярката се отнасяше за родители от кокоши вид. В изменението са включени и родители – пуйки, патици и гъски. Така мярката ще се прилага за родители от кокоши вид, пуйки, патици и гъски. Тази промяна ще се прилага в рамките на бюджета по схемата, т.е. бюджетът на схемата няма да бъде променен.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>
          <w:b/>
          <w:b/>
        </w:rPr>
      </w:pPr>
      <w:r>
        <w:rPr>
          <w:b/>
        </w:rPr>
        <w:t>ІІІ. Разпределен ресурс и срокове по схеми на държавни помощи, за които има взети решения и утвърдени указания за прилагане през 2019 г. от УС на ДФЗ:</w:t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/>
          <w:b/>
        </w:rPr>
      </w:pPr>
      <w:r>
        <w:rPr>
          <w:b/>
        </w:rPr>
        <w:t>Животновъдство:</w:t>
      </w:r>
    </w:p>
    <w:p>
      <w:pPr>
        <w:pStyle w:val="Normal"/>
        <w:shd w:val="clear" w:color="auto" w:fill="FFFFFF"/>
        <w:ind w:firstLine="708"/>
        <w:jc w:val="both"/>
        <w:rPr>
          <w:color w:val="000000"/>
        </w:rPr>
      </w:pPr>
      <w:r>
        <w:rPr>
          <w:b/>
        </w:rPr>
        <w:t xml:space="preserve">- </w:t>
      </w:r>
      <w:r>
        <w:rPr>
          <w:color w:val="000000"/>
        </w:rPr>
        <w:t>Инвестиции за изграждане на търговски помещения и закупуване на търговско оборудване за земеделски стопани, осъществяващи директни доставки на малки количества суровини и храни от селскостопански животни</w:t>
      </w:r>
      <w:r>
        <w:rPr/>
        <w:t xml:space="preserve"> – </w:t>
      </w:r>
      <w:r>
        <w:rPr>
          <w:color w:val="000000"/>
        </w:rPr>
        <w:t>разпределен ресурс 150 000 лв.; Срокове за прием: целогодишно;</w:t>
      </w:r>
    </w:p>
    <w:p>
      <w:pPr>
        <w:pStyle w:val="Normal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Инвестиции за закупуване или изграждане на обекти за преработка и/или обработка на сурово мляко – разпределен ресурс 1 000 000 лв.; Срокове за прием: целогодишно;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color w:val="000000"/>
        </w:rPr>
        <w:t>- Помощ за компенсиране на разходите при отстраняване и унищожаване на мъртви животни</w:t>
      </w:r>
      <w:r>
        <w:rPr/>
        <w:t xml:space="preserve"> – разпределен ресурс - </w:t>
      </w:r>
      <w:r>
        <w:rPr>
          <w:color w:val="000000"/>
        </w:rPr>
        <w:t>12 000 000 лв.;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b/>
        </w:rPr>
        <w:t xml:space="preserve"> </w:t>
      </w:r>
      <w:r>
        <w:rPr>
          <w:b/>
        </w:rPr>
        <w:t xml:space="preserve">- </w:t>
      </w:r>
      <w:r>
        <w:rPr>
          <w:color w:val="000000"/>
        </w:rPr>
        <w:t xml:space="preserve">Помощ за реализирането на доброволно поети ангажименти за хуманно отношение към птиците – разпределен ресурс – 34 560 000 лв.; </w:t>
      </w:r>
      <w:r>
        <w:rPr>
          <w:b/>
          <w:color w:val="000000"/>
        </w:rPr>
        <w:t>Срок за прием на заявления:</w:t>
      </w:r>
      <w:r>
        <w:rPr>
          <w:color w:val="000000"/>
        </w:rPr>
        <w:t xml:space="preserve"> от 18 март до 29 март 2019 г.; </w:t>
      </w:r>
      <w:r>
        <w:rPr>
          <w:b/>
          <w:color w:val="000000"/>
        </w:rPr>
        <w:t>Срок за изплащане на помощта:</w:t>
      </w:r>
      <w:r>
        <w:rPr>
          <w:color w:val="000000"/>
        </w:rPr>
        <w:t xml:space="preserve"> от 15 април 2019 г.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- Помощ за реализирането на доброволно поети ангажименти за хуманно отношение към свинете” – 33 000 000 лв.; </w:t>
      </w:r>
      <w:r>
        <w:rPr>
          <w:b/>
          <w:color w:val="000000"/>
        </w:rPr>
        <w:t>Срокове за прием на заявления:</w:t>
      </w:r>
      <w:r>
        <w:rPr>
          <w:color w:val="000000"/>
        </w:rPr>
        <w:t xml:space="preserve"> за подпомагане за свине майки – от 18 март до 29 март 2019 г.; За подпомагане за прасета за угояване: І транш – от 2 май до 17 май 2019 г.; ІІ транш – от 2 септември до 17 септември 2019 г.; ІІІ транш – от 7 октомври до 18 октомври 2019 г.; </w:t>
      </w:r>
      <w:r>
        <w:rPr>
          <w:b/>
          <w:color w:val="000000"/>
        </w:rPr>
        <w:t>Срок за изплащане на помощта:</w:t>
      </w:r>
      <w:r>
        <w:rPr>
          <w:color w:val="000000"/>
        </w:rPr>
        <w:t xml:space="preserve"> до едномесечен срок след крайната дата за подаване на заявления;</w:t>
      </w:r>
    </w:p>
    <w:p>
      <w:pPr>
        <w:pStyle w:val="Normal"/>
        <w:shd w:val="clear" w:color="auto" w:fill="FFFFFF"/>
        <w:ind w:firstLine="708"/>
        <w:jc w:val="both"/>
        <w:rPr>
          <w:color w:val="000000"/>
        </w:rPr>
      </w:pPr>
      <w:r>
        <w:rPr/>
        <w:t xml:space="preserve">- </w:t>
      </w:r>
      <w:r>
        <w:rPr>
          <w:color w:val="000000"/>
        </w:rPr>
        <w:t>Помощ за компенсиране на материални щети по загинали селскостопански животни и унищожени пчелни кошери и пчелни семейства в резултат на природни бедствия</w:t>
      </w:r>
      <w:r>
        <w:rPr/>
        <w:t xml:space="preserve"> – </w:t>
      </w:r>
      <w:r>
        <w:rPr>
          <w:color w:val="000000"/>
        </w:rPr>
        <w:t xml:space="preserve">30 000 лв.; </w:t>
      </w:r>
      <w:r>
        <w:rPr>
          <w:b/>
          <w:color w:val="000000"/>
        </w:rPr>
        <w:t>Срок за прием на заявления:</w:t>
      </w:r>
      <w:r>
        <w:rPr>
          <w:color w:val="000000"/>
        </w:rPr>
        <w:t xml:space="preserve"> от 18 март до 29 март 2019 г.; </w:t>
      </w:r>
      <w:r>
        <w:rPr>
          <w:b/>
          <w:color w:val="000000"/>
        </w:rPr>
        <w:t>Срок за изплащане на помощта:</w:t>
      </w:r>
      <w:r>
        <w:rPr>
          <w:color w:val="000000"/>
        </w:rPr>
        <w:t xml:space="preserve"> до 10 април 2019 г.;</w:t>
      </w:r>
    </w:p>
    <w:p>
      <w:pPr>
        <w:pStyle w:val="Normal"/>
        <w:shd w:val="clear" w:color="auto" w:fill="FFFFFF"/>
        <w:ind w:left="1496" w:hanging="0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/>
          <w:b/>
        </w:rPr>
      </w:pPr>
      <w:r>
        <w:rPr>
          <w:b/>
          <w:color w:val="000000"/>
        </w:rPr>
        <w:t>Растениевъдство:</w:t>
      </w:r>
    </w:p>
    <w:p>
      <w:pPr>
        <w:pStyle w:val="Normal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Помощ за компенсиране разходите на земеделски стопани, свързани с изпълнение на мерки по Националната програма за контрол на вредителите по трайните насаждения през зимния период – 5 500 000 лв.; </w:t>
      </w:r>
      <w:r>
        <w:rPr>
          <w:b/>
          <w:color w:val="000000"/>
        </w:rPr>
        <w:t>Срокове: І етап:</w:t>
      </w:r>
      <w:r>
        <w:rPr>
          <w:color w:val="000000"/>
        </w:rPr>
        <w:t xml:space="preserve"> срок за подаване на заявления: от 11 февруари до 5 март 2019 г.; срок за отчитане: до 12 април 2019 г.; срок за изплащане на средствата: до 27 май 2019 г.; </w:t>
      </w:r>
      <w:r>
        <w:rPr>
          <w:b/>
          <w:color w:val="000000"/>
        </w:rPr>
        <w:t>ІІ етап:</w:t>
      </w:r>
      <w:r>
        <w:rPr>
          <w:color w:val="000000"/>
        </w:rPr>
        <w:t xml:space="preserve"> срок за подаване на заявления: от 14 октомври до 31  октомври 2019 г.; срок за отчитане: до 15 ноември 2019 г.; срок за изплащане на средствата: до 10 декември 2019 г.;</w:t>
      </w:r>
    </w:p>
    <w:p>
      <w:pPr>
        <w:pStyle w:val="Normal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Помощ за съфинансиране на застрахователни премии при застраховане на селскостопанска продукция – 1 500 000 лв.; </w:t>
      </w:r>
      <w:r>
        <w:rPr>
          <w:b/>
          <w:color w:val="000000"/>
        </w:rPr>
        <w:t>Срокове:</w:t>
      </w:r>
      <w:r>
        <w:rPr>
          <w:color w:val="000000"/>
        </w:rPr>
        <w:t xml:space="preserve"> срок за кандидатстване – от 18 март до 31 юли 2019 г.; срок за представяне на застрахователни полици: 31 август 2019 г.; срок за сключване на договорите между ДФЗ и земеделските стопани – до 20 работни дни след представяне на застрахователните полици; Срок за изплащане на средствата – до 10 работни дни след сключване на договора;</w:t>
      </w:r>
    </w:p>
    <w:p>
      <w:pPr>
        <w:pStyle w:val="Normal"/>
        <w:shd w:val="clear" w:color="auto" w:fill="FFFFFF"/>
        <w:ind w:firstLine="708"/>
        <w:jc w:val="both"/>
        <w:rPr>
          <w:color w:val="000000"/>
        </w:rPr>
      </w:pPr>
      <w:bookmarkStart w:id="2" w:name="_GoBack"/>
      <w:bookmarkEnd w:id="2"/>
      <w:r>
        <w:rPr>
          <w:color w:val="000000"/>
        </w:rPr>
        <w:t xml:space="preserve">- Помощ за компенсиране разходите на земеделски стопани, свързани с изпълнение на мерки по „Национална програма от мерки за контрол на почвени неприятели по картофите от сем. Телени червеи (Elateridae) - 1 600 000 лв.; </w:t>
      </w:r>
      <w:r>
        <w:rPr>
          <w:b/>
          <w:color w:val="000000"/>
        </w:rPr>
        <w:t>Срок за прием на заявления:</w:t>
      </w:r>
      <w:r>
        <w:rPr>
          <w:color w:val="000000"/>
        </w:rPr>
        <w:t xml:space="preserve"> от 11 март до 15 май 2019 г.; срок за отчитане и представяне на документите: до 31 май 2019 г.; срок за изплащане на средствата: до 21 юни 2019 г.;</w:t>
      </w:r>
    </w:p>
    <w:p>
      <w:pPr>
        <w:pStyle w:val="Normal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Помощ за сертифициране на стопанства в сектор „Плодове и зеленчуци“ по стандарта GLOBALG.A.P. – разпределен ресурс – 100 000 лв. </w:t>
      </w:r>
      <w:r>
        <w:rPr>
          <w:b/>
          <w:color w:val="000000"/>
        </w:rPr>
        <w:t xml:space="preserve">Срок за кандидатстване: </w:t>
      </w:r>
      <w:r>
        <w:rPr>
          <w:color w:val="000000"/>
        </w:rPr>
        <w:t>от 11 февруари до 31 август 2019 г.; срок за представяне на документи: до 15 ноември 2019 г.; срок за изплащане на средствата: до 30 дни от представяне на необходимите документи;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/>
          <w:b/>
          <w:color w:val="000000"/>
        </w:rPr>
      </w:pPr>
      <w:r>
        <w:rPr>
          <w:b/>
          <w:color w:val="000000"/>
        </w:rPr>
        <w:t>Общи схеми – де минимис:</w:t>
      </w:r>
    </w:p>
    <w:p>
      <w:pPr>
        <w:pStyle w:val="Normal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Помощ de minimis за земеделските стопани за подкрепа на пчеларите през 2019 г. – утвърден ресурс - 3 500 000 лв. Срок за подаване на заявленията: от 17 декември 2018 г. до 15 януари 2019 г. Срок за изплащане на средствата: до 28 февруари 2019 г.;</w:t>
      </w:r>
    </w:p>
    <w:p>
      <w:pPr>
        <w:pStyle w:val="Normal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Помощ de minimis на лица, отглеждащи свине за собствени нужди в село Тутраканци, общ. Провадия, обл. Варна, чиито животни са унищожени в резултат на възникване на заболяването Африканска чума по свине – утвърден ресурс – 30 000 лв.</w:t>
      </w:r>
    </w:p>
    <w:p>
      <w:pPr>
        <w:pStyle w:val="Normal"/>
        <w:shd w:val="clear" w:color="auto" w:fill="FFFFFF"/>
        <w:ind w:left="1496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Помощ за участие в изложения (техническа помощ) – 2019 г. </w:t>
      </w:r>
    </w:p>
    <w:p>
      <w:pPr>
        <w:pStyle w:val="Normal"/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color w:val="000000"/>
        </w:rPr>
        <w:t xml:space="preserve">Прилага се в сектори Растениевъдство, Животновъдство и Преработка на селскостопански продукти – общ разпределен ресурс за 2019 г. – 2 200 000 лв. </w:t>
      </w:r>
      <w:r>
        <w:rPr>
          <w:color w:val="000000"/>
          <w:lang w:val="ru-RU"/>
        </w:rPr>
        <w:t>Ресурсът се разпределя поетапно</w:t>
      </w:r>
      <w:r>
        <w:rPr>
          <w:color w:val="000000"/>
        </w:rPr>
        <w:t xml:space="preserve"> за предстоящите събития, след утвърждаването му от УС на ДФЗ</w:t>
      </w:r>
      <w:r>
        <w:rPr>
          <w:color w:val="000000"/>
          <w:lang w:val="ru-RU"/>
        </w:rPr>
        <w:t>.</w:t>
      </w:r>
    </w:p>
    <w:p>
      <w:pPr>
        <w:pStyle w:val="Normal"/>
        <w:shd w:val="clear" w:color="auto" w:fill="FFFFFF"/>
        <w:ind w:left="1068" w:hanging="0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Изготвил:</w:t>
      </w:r>
    </w:p>
    <w:p>
      <w:pPr>
        <w:pStyle w:val="Normal"/>
        <w:shd w:val="clear" w:color="auto" w:fill="FFFFFF"/>
        <w:jc w:val="both"/>
        <w:rPr/>
      </w:pPr>
      <w:r>
        <w:rPr/>
        <w:t>дирекция „Държавни помощи и регулации“</w:t>
      </w:r>
    </w:p>
    <w:p>
      <w:pPr>
        <w:pStyle w:val="Normal"/>
        <w:ind w:firstLine="70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567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0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lvl w:ilvl="0">
      <w:start w:val="1"/>
      <w:numFmt w:val="bullet"/>
      <w:lvlText w:val=""/>
      <w:lvlJc w:val="left"/>
      <w:pPr>
        <w:ind w:left="1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6299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f54ec"/>
    <w:rPr/>
  </w:style>
  <w:style w:type="character" w:styleId="Annotationreference">
    <w:name w:val="annotation reference"/>
    <w:qFormat/>
    <w:rsid w:val="00567c4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567c43"/>
    <w:rPr/>
  </w:style>
  <w:style w:type="character" w:styleId="CommentSubjectChar" w:customStyle="1">
    <w:name w:val="Comment Subject Char"/>
    <w:link w:val="CommentSubject"/>
    <w:qFormat/>
    <w:rsid w:val="00567c43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Times New Roman"/>
      <w:b w:val="false"/>
    </w:rPr>
  </w:style>
  <w:style w:type="character" w:styleId="ListLabel8">
    <w:name w:val="ListLabel 8"/>
    <w:qFormat/>
    <w:rPr>
      <w:b w:val="false"/>
      <w:sz w:val="24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eastAsia="Batang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rFonts w:eastAsia="Times New Roman" w:cs="Times New Roman"/>
      <w:b w:val="fals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4" w:customStyle="1">
    <w:name w:val="Знак"/>
    <w:basedOn w:val="Normal"/>
    <w:qFormat/>
    <w:rsid w:val="004720d1"/>
    <w:pPr>
      <w:tabs>
        <w:tab w:val="left" w:pos="709" w:leader="none"/>
      </w:tabs>
    </w:pPr>
    <w:rPr>
      <w:rFonts w:ascii="Tahoma" w:hAnsi="Tahoma"/>
      <w:lang w:val="pl-PL" w:eastAsia="pl-PL"/>
    </w:rPr>
  </w:style>
  <w:style w:type="paragraph" w:styleId="CharChar" w:customStyle="1">
    <w:name w:val="Знак Знак Char Char Знак Знак"/>
    <w:basedOn w:val="Normal"/>
    <w:qFormat/>
    <w:rsid w:val="00745c80"/>
    <w:pPr/>
    <w:rPr>
      <w:lang w:val="pl-PL" w:eastAsia="pl-PL"/>
    </w:rPr>
  </w:style>
  <w:style w:type="paragraph" w:styleId="BalloonText">
    <w:name w:val="Balloon Text"/>
    <w:basedOn w:val="Normal"/>
    <w:semiHidden/>
    <w:qFormat/>
    <w:rsid w:val="003464c9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f54ec"/>
    <w:pPr>
      <w:tabs>
        <w:tab w:val="center" w:pos="4703" w:leader="none"/>
        <w:tab w:val="right" w:pos="9406" w:leader="none"/>
      </w:tabs>
    </w:pPr>
    <w:rPr/>
  </w:style>
  <w:style w:type="paragraph" w:styleId="CharChar1" w:customStyle="1">
    <w:name w:val="Char Char Знак Знак"/>
    <w:basedOn w:val="Normal"/>
    <w:qFormat/>
    <w:rsid w:val="000f6797"/>
    <w:pPr>
      <w:tabs>
        <w:tab w:val="left" w:pos="709" w:leader="none"/>
      </w:tabs>
    </w:pPr>
    <w:rPr>
      <w:rFonts w:ascii="Tahoma" w:hAnsi="Tahoma"/>
      <w:lang w:val="pl-PL" w:eastAsia="pl-PL"/>
    </w:rPr>
  </w:style>
  <w:style w:type="paragraph" w:styleId="Style15" w:customStyle="1">
    <w:name w:val="Style"/>
    <w:qFormat/>
    <w:rsid w:val="00d1002f"/>
    <w:pPr>
      <w:widowControl/>
      <w:bidi w:val="0"/>
      <w:ind w:left="140" w:right="140" w:firstLine="8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paragraph" w:styleId="Annotationtext">
    <w:name w:val="annotation text"/>
    <w:basedOn w:val="Normal"/>
    <w:link w:val="CommentTextChar"/>
    <w:qFormat/>
    <w:rsid w:val="00567c43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qFormat/>
    <w:rsid w:val="00567c43"/>
    <w:pPr/>
    <w:rPr>
      <w:b/>
      <w:bCs/>
    </w:rPr>
  </w:style>
  <w:style w:type="paragraph" w:styleId="ListParagraph">
    <w:name w:val="List Paragraph"/>
    <w:basedOn w:val="Normal"/>
    <w:uiPriority w:val="34"/>
    <w:qFormat/>
    <w:rsid w:val="00cb5ab6"/>
    <w:pPr>
      <w:spacing w:before="0" w:after="0"/>
      <w:ind w:left="720" w:hanging="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5a27af"/>
    <w:pPr>
      <w:spacing w:beforeAutospacing="1" w:afterAutospacing="1"/>
    </w:pPr>
    <w:rPr>
      <w:lang w:val="en-US" w:eastAsia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250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EA8F-FD91-49B5-89B8-237CD7FD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LibreOffice/6.0.4.2$Linux_X86_64 LibreOffice_project/00m0$Build-2</Application>
  <Pages>4</Pages>
  <Words>829</Words>
  <Characters>4169</Characters>
  <CharactersWithSpaces>5000</CharactersWithSpaces>
  <Paragraphs>23</Paragraphs>
  <Company>mzp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2019-03-26T08:14:00Z</dcterms:created>
  <dc:creator>RYanachkov</dc:creator>
  <dc:description/>
  <dc:language>en-US</dc:language>
  <cp:lastModifiedBy>Dora Nenova</cp:lastModifiedBy>
  <cp:lastPrinted>2015-09-14T08:53:00Z</cp:lastPrinted>
  <dcterms:modified xsi:type="dcterms:W3CDTF">2019-03-26T08:14:00Z</dcterms:modified>
  <cp:revision>2</cp:revision>
  <dc:subject/>
  <dc:title>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