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53" w:tblpY="-346"/>
        <w:tblW w:w="11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4"/>
        <w:gridCol w:w="10631"/>
        <w:gridCol w:w="425"/>
      </w:tblGrid>
      <w:tr w:rsidR="00187CEC" w:rsidRPr="00E64875" w:rsidTr="00012F2D">
        <w:trPr>
          <w:trHeight w:val="465"/>
        </w:trPr>
        <w:tc>
          <w:tcPr>
            <w:tcW w:w="11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5"/>
                <w:szCs w:val="25"/>
                <w:u w:val="single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sz w:val="25"/>
                <w:szCs w:val="25"/>
                <w:u w:val="single"/>
                <w:lang w:eastAsia="bg-BG"/>
              </w:rPr>
              <w:t>Инструкция за попълване на описа към декларацията по чл.</w:t>
            </w:r>
            <w:r w:rsidR="004F04B7">
              <w:rPr>
                <w:rFonts w:ascii="Arial" w:eastAsia="Times New Roman" w:hAnsi="Arial" w:cs="Arial"/>
                <w:b/>
                <w:bCs/>
                <w:sz w:val="25"/>
                <w:szCs w:val="25"/>
                <w:u w:val="single"/>
                <w:lang w:eastAsia="bg-BG"/>
              </w:rPr>
              <w:t xml:space="preserve"> </w:t>
            </w:r>
            <w:r w:rsidRPr="00E64875">
              <w:rPr>
                <w:rFonts w:ascii="Arial" w:eastAsia="Times New Roman" w:hAnsi="Arial" w:cs="Arial"/>
                <w:b/>
                <w:bCs/>
                <w:sz w:val="25"/>
                <w:szCs w:val="25"/>
                <w:u w:val="single"/>
                <w:lang w:eastAsia="bg-BG"/>
              </w:rPr>
              <w:t>32</w:t>
            </w:r>
            <w:r w:rsidR="004F04B7">
              <w:rPr>
                <w:rFonts w:ascii="Arial" w:eastAsia="Times New Roman" w:hAnsi="Arial" w:cs="Arial"/>
                <w:b/>
                <w:bCs/>
                <w:sz w:val="25"/>
                <w:szCs w:val="25"/>
                <w:u w:val="single"/>
                <w:lang w:val="en-US" w:eastAsia="bg-BG"/>
              </w:rPr>
              <w:t xml:space="preserve">, </w:t>
            </w:r>
            <w:r w:rsidR="004F04B7">
              <w:rPr>
                <w:rFonts w:ascii="Arial" w:eastAsia="Times New Roman" w:hAnsi="Arial" w:cs="Arial"/>
                <w:b/>
                <w:bCs/>
                <w:sz w:val="25"/>
                <w:szCs w:val="25"/>
                <w:u w:val="single"/>
                <w:lang w:eastAsia="bg-BG"/>
              </w:rPr>
              <w:t>ал. 1</w:t>
            </w:r>
            <w:r w:rsidRPr="00E64875">
              <w:rPr>
                <w:rFonts w:ascii="Arial" w:eastAsia="Times New Roman" w:hAnsi="Arial" w:cs="Arial"/>
                <w:b/>
                <w:bCs/>
                <w:sz w:val="25"/>
                <w:szCs w:val="25"/>
                <w:u w:val="single"/>
                <w:lang w:eastAsia="bg-BG"/>
              </w:rPr>
              <w:t xml:space="preserve"> от Наредба 3 от 17.02.2015:</w:t>
            </w:r>
          </w:p>
        </w:tc>
      </w:tr>
      <w:tr w:rsidR="00362A10" w:rsidRPr="00E64875" w:rsidTr="00012F2D">
        <w:trPr>
          <w:trHeight w:val="10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bg-BG"/>
              </w:rPr>
              <w:t> </w:t>
            </w:r>
          </w:p>
        </w:tc>
      </w:tr>
      <w:tr w:rsidR="00362A10" w:rsidRPr="00E64875" w:rsidTr="00012F2D">
        <w:trPr>
          <w:trHeight w:val="7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eastAsia="bg-BG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bg-BG"/>
              </w:rPr>
              <w:t> </w:t>
            </w:r>
          </w:p>
        </w:tc>
      </w:tr>
      <w:tr w:rsidR="00362A10" w:rsidRPr="00E64875" w:rsidTr="00012F2D">
        <w:trPr>
          <w:trHeight w:val="280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E64875" w:rsidRDefault="00E64875" w:rsidP="00E64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</w:pPr>
          </w:p>
          <w:p w:rsidR="00362A10" w:rsidRPr="00E64875" w:rsidRDefault="004E07F6" w:rsidP="00E648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В К</w:t>
            </w:r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олона 1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кандидатът избира от падащото меню вида на документа, едно от </w:t>
            </w:r>
            <w:proofErr w:type="gramStart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следните:</w:t>
            </w:r>
            <w:proofErr w:type="gramEnd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br/>
            </w:r>
          </w:p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Фактурa за изкупена </w:t>
            </w:r>
            <w:proofErr w:type="gramStart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>продукция;</w:t>
            </w:r>
            <w:proofErr w:type="gramEnd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br/>
            </w:r>
          </w:p>
          <w:p w:rsidR="00362A10" w:rsidRPr="00E64875" w:rsidRDefault="00362A10" w:rsidP="00291D93">
            <w:pPr>
              <w:spacing w:after="0" w:line="240" w:lineRule="auto"/>
              <w:ind w:left="-211" w:firstLine="211"/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Фискален бон/Касовa </w:t>
            </w:r>
            <w:proofErr w:type="gramStart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>бележкa;</w:t>
            </w:r>
            <w:proofErr w:type="gramEnd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br/>
            </w:r>
          </w:p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Складовa </w:t>
            </w:r>
            <w:proofErr w:type="gramStart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>разписка;</w:t>
            </w:r>
            <w:proofErr w:type="gramEnd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br/>
            </w:r>
          </w:p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Договор за покупко – </w:t>
            </w:r>
            <w:proofErr w:type="gramStart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>продажба;</w:t>
            </w:r>
            <w:proofErr w:type="gramEnd"/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br/>
            </w:r>
          </w:p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Приемо – предавателен протокол;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</w:pPr>
          </w:p>
          <w:p w:rsidR="00362A10" w:rsidRPr="00E64875" w:rsidRDefault="00324BB9" w:rsidP="00E6487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>Кантарна бележка,</w:t>
            </w:r>
          </w:p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br/>
            </w:r>
            <w:proofErr w:type="gramStart"/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доказващ</w:t>
            </w:r>
            <w:proofErr w:type="gramEnd"/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реализираната от него продукция, като за всяка отделна култура, в случаите, които се предоставя един документ, доказващ реализация на повече от една култури, информацията от един и същ документ се въвежда за всяка отделна култура.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</w:tr>
      <w:tr w:rsidR="00362A10" w:rsidRPr="00E64875" w:rsidTr="00012F2D">
        <w:trPr>
          <w:trHeight w:val="1320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</w:pPr>
          </w:p>
          <w:p w:rsidR="00362A10" w:rsidRPr="00E64875" w:rsidRDefault="00324BB9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Колона 2 -</w:t>
            </w:r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</w:t>
            </w:r>
            <w:proofErr w:type="gramStart"/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Номер на документа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–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попълва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се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съответния номер</w:t>
            </w:r>
            <w:proofErr w:type="gramEnd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на документа с арабски цифри. Когато е предоставен договор за покупко – продажба ил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и приемо – предавателен протокол, полето може да съдържа и текстови символи.</w:t>
            </w:r>
          </w:p>
          <w:p w:rsidR="00324BB9" w:rsidRPr="00E64875" w:rsidRDefault="00324BB9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</w:p>
          <w:p w:rsidR="00324BB9" w:rsidRPr="00E64875" w:rsidRDefault="00324BB9" w:rsidP="00E64875">
            <w:pPr>
              <w:spacing w:after="0" w:line="240" w:lineRule="auto"/>
              <w:ind w:right="326"/>
              <w:jc w:val="both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Колона 3 -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</w:t>
            </w: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Дата на издаване на документа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е </w:t>
            </w: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задължително за попълване поле и изписана във формат </w:t>
            </w:r>
            <w:r w:rsidRPr="00E64875">
              <w:rPr>
                <w:rFonts w:ascii="Arial" w:eastAsia="Times New Roman" w:hAnsi="Arial" w:cs="Arial"/>
                <w:b/>
                <w:i/>
                <w:iCs/>
                <w:color w:val="FF0000"/>
                <w:lang w:eastAsia="bg-BG"/>
              </w:rPr>
              <w:t>dd/mm/yy</w:t>
            </w: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 за всички документи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, съгласно чл. 32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, </w:t>
            </w:r>
            <w:proofErr w:type="gramStart"/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ал.6</w:t>
            </w:r>
            <w:proofErr w:type="gramEnd"/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на Наредба 3 от 17.02.2015 - всички предоставени документи следва да бъдат издадени в периода: </w:t>
            </w:r>
            <w:r w:rsidR="00236C44"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>01.02.</w:t>
            </w: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>201</w:t>
            </w:r>
            <w:r w:rsidR="004C68B2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val="en-US" w:eastAsia="bg-BG"/>
              </w:rPr>
              <w:t>8</w:t>
            </w: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 г. - 31.01.201</w:t>
            </w:r>
            <w:r w:rsidR="004C68B2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val="en-US" w:eastAsia="bg-BG"/>
              </w:rPr>
              <w:t>9</w:t>
            </w:r>
            <w:r w:rsidRPr="00E64875">
              <w:rPr>
                <w:rFonts w:ascii="Arial" w:eastAsia="Times New Roman" w:hAnsi="Arial" w:cs="Arial"/>
                <w:i/>
                <w:iCs/>
                <w:color w:val="FF0000"/>
                <w:sz w:val="19"/>
                <w:szCs w:val="19"/>
                <w:lang w:eastAsia="bg-BG"/>
              </w:rPr>
              <w:t xml:space="preserve"> г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</w:tr>
      <w:tr w:rsidR="00362A10" w:rsidRPr="00E64875" w:rsidTr="00012F2D">
        <w:trPr>
          <w:trHeight w:val="268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</w:pPr>
          </w:p>
          <w:p w:rsidR="00362A10" w:rsidRPr="00E64875" w:rsidRDefault="00324BB9" w:rsidP="00E167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К</w:t>
            </w:r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олона 4 - Реализирана </w:t>
            </w:r>
            <w:proofErr w:type="gramStart"/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култура</w:t>
            </w: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</w:t>
            </w:r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-</w:t>
            </w: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попълва се от падащо меню, което включва единствено допустимите за подпомагане култури</w:t>
            </w:r>
            <w:proofErr w:type="gramEnd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по схемите за обвързано подпомагане на плодове и зеленчуци, като се избира реализираната културата, която следва да е ясно идентифицирана (точно наименование) в съответния предоставен докумен. Допустимите за подпогане култури по схеми: </w:t>
            </w:r>
            <w:proofErr w:type="gramStart"/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I.</w:t>
            </w:r>
            <w:proofErr w:type="gramEnd"/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Схема за обвързано подпомагане на зеленчуци - оранжерийно производство: 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1. Домати - оранжери; </w:t>
            </w:r>
            <w:proofErr w:type="gramStart"/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2.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.Краставици -  оранжерии</w:t>
            </w:r>
            <w:proofErr w:type="gramEnd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; 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3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. Пипер - оранжерии; </w:t>
            </w:r>
            <w:proofErr w:type="gramStart"/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II.</w:t>
            </w:r>
            <w:proofErr w:type="gramEnd"/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Схема за обвързано подпомагане за зеленчуци</w:t>
            </w:r>
            <w:r w:rsidR="004F04B7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(основна група)</w:t>
            </w:r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: </w:t>
            </w:r>
            <w:proofErr w:type="gramStart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1.</w:t>
            </w:r>
            <w:proofErr w:type="gramEnd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Домати;</w:t>
            </w:r>
            <w:proofErr w:type="gramStart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2.</w:t>
            </w:r>
            <w:proofErr w:type="gramEnd"/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Краставици3. Пипер;4.Корнишони;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5 Лук – кромид зрял; 6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. Патладжан; 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7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. Моркови; 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8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 Чесън;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9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 Картофи;</w:t>
            </w:r>
            <w:r w:rsidR="004F04B7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II</w:t>
            </w:r>
            <w:r w:rsidR="004F04B7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  <w:t>I</w:t>
            </w:r>
            <w:r w:rsidR="004F04B7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.Схема за обвързано подпомагане за зеленчуц</w:t>
            </w:r>
            <w:r w:rsidR="004F04B7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  <w:t>:</w:t>
            </w:r>
            <w:r w:rsidR="004F04B7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1. Дини; 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bg-BG"/>
              </w:rPr>
              <w:t>2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 Пъпеши;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bg-BG"/>
              </w:rPr>
              <w:t xml:space="preserve"> 3.</w:t>
            </w:r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Главесто зеле</w:t>
            </w:r>
            <w:proofErr w:type="gramStart"/>
            <w:r w:rsidR="004F04B7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;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</w:t>
            </w:r>
            <w:proofErr w:type="gramEnd"/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I</w:t>
            </w:r>
            <w:r w:rsidR="004F04B7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  <w:t>V</w:t>
            </w:r>
            <w:r w:rsidR="00362A10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.Схема за обвързано подпомагане за плодове:</w:t>
            </w:r>
            <w:r w:rsid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1. Ябълки;2. Круши;</w:t>
            </w:r>
            <w:proofErr w:type="gramStart"/>
            <w:r w:rsid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3.</w:t>
            </w:r>
            <w:proofErr w:type="gramEnd"/>
            <w:r w:rsid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Кайсии/зарзали;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4. Праскови</w:t>
            </w:r>
            <w:r w:rsidR="00E16735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bg-BG"/>
              </w:rPr>
              <w:t>/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Нектарини; </w:t>
            </w:r>
            <w:r w:rsidR="00E16735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bg-BG"/>
              </w:rPr>
              <w:t>5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. Череши; </w:t>
            </w:r>
            <w:r w:rsidR="00E16735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bg-BG"/>
              </w:rPr>
              <w:t>6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. Вишни; </w:t>
            </w:r>
            <w:r w:rsidR="00E16735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bg-BG"/>
              </w:rPr>
              <w:t>7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. Ягоди;; </w:t>
            </w:r>
            <w:r w:rsidR="00E16735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bg-BG"/>
              </w:rPr>
              <w:t>8.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 Малини;</w:t>
            </w:r>
            <w:r w:rsidR="00E16735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</w:t>
            </w:r>
            <w:r w:rsidR="00E1673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  <w:t>V</w:t>
            </w:r>
            <w:r w:rsidR="00E16735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.Схема за обвързано подпомагане за плодове</w:t>
            </w:r>
            <w:r w:rsidR="00E1673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  <w:t xml:space="preserve">: 1. </w:t>
            </w:r>
            <w:r w:rsidR="00E1673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Сливи; </w:t>
            </w:r>
            <w:proofErr w:type="gramStart"/>
            <w:r w:rsidR="00E1673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2.</w:t>
            </w:r>
            <w:proofErr w:type="gramEnd"/>
            <w:r w:rsidR="00E1673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Десертно </w:t>
            </w:r>
            <w:proofErr w:type="gramStart"/>
            <w:r w:rsidR="00E1673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грозде.</w:t>
            </w:r>
            <w:r w:rsidR="00E16735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</w:t>
            </w:r>
            <w:r w:rsidR="00362A10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</w:tr>
      <w:tr w:rsidR="00362A10" w:rsidRPr="00E64875" w:rsidTr="00012F2D">
        <w:trPr>
          <w:trHeight w:val="1234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324BB9" w:rsidRDefault="00324BB9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</w:pPr>
          </w:p>
          <w:p w:rsidR="00E64875" w:rsidRPr="00E64875" w:rsidRDefault="00E64875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val="en-US" w:eastAsia="bg-BG"/>
              </w:rPr>
            </w:pPr>
          </w:p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В колона 5 - </w:t>
            </w:r>
            <w:proofErr w:type="gramStart"/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Реализирано количество</w:t>
            </w:r>
            <w:r w:rsidR="00324BB9"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>,</w:t>
            </w: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съгласно предоставения документ в </w:t>
            </w: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eastAsia="bg-BG"/>
              </w:rPr>
              <w:t>килограми</w:t>
            </w: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sz w:val="19"/>
                <w:szCs w:val="19"/>
                <w:lang w:eastAsia="bg-BG"/>
              </w:rPr>
              <w:t xml:space="preserve"> 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се попълва реализираното</w:t>
            </w:r>
            <w:proofErr w:type="gramEnd"/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 xml:space="preserve"> количеството в </w:t>
            </w:r>
            <w:r w:rsidRP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19"/>
                <w:szCs w:val="19"/>
                <w:lang w:eastAsia="bg-BG"/>
              </w:rPr>
              <w:t xml:space="preserve">килограми </w:t>
            </w:r>
            <w:r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от съответната култура за всеки документ</w:t>
            </w:r>
            <w:r w:rsidR="00324BB9" w:rsidRPr="00E64875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bg-BG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</w:tr>
      <w:tr w:rsidR="00362A10" w:rsidRPr="00E64875" w:rsidTr="00012F2D">
        <w:trPr>
          <w:trHeight w:val="315"/>
        </w:trPr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E64875" w:rsidRDefault="00E64875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val="en-US" w:eastAsia="bg-BG"/>
              </w:rPr>
            </w:pPr>
          </w:p>
          <w:p w:rsidR="00E64875" w:rsidRDefault="00E64875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19"/>
                <w:szCs w:val="19"/>
                <w:lang w:val="en-US" w:eastAsia="bg-BG"/>
              </w:rPr>
            </w:pPr>
          </w:p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bg-BG"/>
              </w:rPr>
              <w:t>Описът се подава на хартиен</w:t>
            </w:r>
            <w:r w:rsidR="00324BB9" w:rsidRPr="00E6487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bg-BG"/>
              </w:rPr>
              <w:t xml:space="preserve"> и електронен носител. Таблицата е</w:t>
            </w:r>
            <w:r w:rsidRPr="00E6487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bg-BG"/>
              </w:rPr>
              <w:t xml:space="preserve"> във формат xls.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bg-BG"/>
              </w:rPr>
              <w:t> </w:t>
            </w:r>
          </w:p>
        </w:tc>
      </w:tr>
      <w:tr w:rsidR="00362A10" w:rsidRPr="00E64875" w:rsidTr="004C68B2">
        <w:trPr>
          <w:trHeight w:val="2526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  <w:r w:rsidRPr="00E64875">
              <w:rPr>
                <w:rFonts w:ascii="Arial" w:eastAsia="Times New Roman" w:hAnsi="Arial" w:cs="Arial"/>
                <w:sz w:val="19"/>
                <w:szCs w:val="19"/>
                <w:lang w:eastAsia="bg-BG"/>
              </w:rPr>
              <w:t> </w:t>
            </w:r>
          </w:p>
        </w:tc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362A10" w:rsidRPr="00E64875" w:rsidRDefault="00362A10" w:rsidP="00E64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val="en-US" w:eastAsia="bg-BG"/>
              </w:rPr>
            </w:pPr>
            <w:r w:rsidRP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bg-BG"/>
              </w:rPr>
              <w:t>При подаване на декларацията и описът в сроковете по чл.</w:t>
            </w:r>
            <w:r w:rsidR="00324BB9" w:rsidRP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bg-BG"/>
              </w:rPr>
              <w:t xml:space="preserve"> </w:t>
            </w:r>
            <w:r w:rsidRP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bg-BG"/>
              </w:rPr>
              <w:t>32 на Наредба 3, заявителите са длъжни да представят за проверка оригиналите на</w:t>
            </w:r>
            <w:r w:rsidR="00324BB9" w:rsidRP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bg-BG"/>
              </w:rPr>
              <w:t xml:space="preserve"> всички документи, за които се </w:t>
            </w:r>
            <w:r w:rsidRP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bg-BG"/>
              </w:rPr>
              <w:t xml:space="preserve">изискват копия. Копията на документите се заверяват, като кандидата пише  "Вярно с оригинала" и се подписва. При попълване на таблицата, не се обединяват редове и по никакъв начин не се променя формата на зададената </w:t>
            </w:r>
            <w:r w:rsidR="00324BB9" w:rsidRP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eastAsia="bg-BG"/>
              </w:rPr>
              <w:t>таблица</w:t>
            </w:r>
            <w:r w:rsidR="00E64875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u w:val="single"/>
                <w:lang w:val="en-US" w:eastAsia="bg-BG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62A10" w:rsidRPr="00E64875" w:rsidRDefault="00362A10" w:rsidP="00E6487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bg-BG"/>
              </w:rPr>
            </w:pPr>
          </w:p>
        </w:tc>
      </w:tr>
    </w:tbl>
    <w:p w:rsidR="00C14B7A" w:rsidRPr="004C68B2" w:rsidRDefault="004C68B2" w:rsidP="00E16735">
      <w:pPr>
        <w:rPr>
          <w:sz w:val="17"/>
          <w:szCs w:val="17"/>
          <w:lang w:val="en-US"/>
        </w:rPr>
      </w:pPr>
    </w:p>
    <w:sectPr w:rsidR="00C14B7A" w:rsidRPr="004C68B2" w:rsidSect="004E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362A10"/>
    <w:rsid w:val="00012F2D"/>
    <w:rsid w:val="00187CEC"/>
    <w:rsid w:val="00236C44"/>
    <w:rsid w:val="00277619"/>
    <w:rsid w:val="00291D93"/>
    <w:rsid w:val="002C5BD3"/>
    <w:rsid w:val="002F79CC"/>
    <w:rsid w:val="00324BB9"/>
    <w:rsid w:val="00362A10"/>
    <w:rsid w:val="004C68B2"/>
    <w:rsid w:val="004E07F6"/>
    <w:rsid w:val="004F04B7"/>
    <w:rsid w:val="005974F7"/>
    <w:rsid w:val="00671CBA"/>
    <w:rsid w:val="007B0080"/>
    <w:rsid w:val="00CF1297"/>
    <w:rsid w:val="00D95F0F"/>
    <w:rsid w:val="00DE6263"/>
    <w:rsid w:val="00E16735"/>
    <w:rsid w:val="00E6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C64E-BED3-4476-8CC7-7C96909D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radoslavas</dc:creator>
  <cp:lastModifiedBy>radoslavas</cp:lastModifiedBy>
  <cp:revision>6</cp:revision>
  <dcterms:created xsi:type="dcterms:W3CDTF">2016-11-24T11:43:00Z</dcterms:created>
  <dcterms:modified xsi:type="dcterms:W3CDTF">2018-12-07T11:41:00Z</dcterms:modified>
</cp:coreProperties>
</file>