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hd w:val="clear" w:color="auto" w:fill="FFFFFF"/>
        <w:overflowPunct w:val="true"/>
        <w:spacing w:lineRule="auto" w:line="360" w:before="0" w:after="0"/>
        <w:jc w:val="center"/>
        <w:textAlignment w:val="baseline"/>
        <w:rPr>
          <w:rFonts w:ascii="Verdana" w:hAnsi="Verdana"/>
          <w:b/>
          <w:b/>
          <w:caps/>
          <w:spacing w:val="16"/>
          <w:szCs w:val="24"/>
        </w:rPr>
      </w:pPr>
      <w:r>
        <w:rPr>
          <w:rFonts w:ascii="Verdana" w:hAnsi="Verdana"/>
          <w:b/>
          <w:caps/>
          <w:spacing w:val="16"/>
          <w:szCs w:val="24"/>
        </w:rPr>
        <w:t>Министерство на земеделието, храните и горите</w:t>
      </w:r>
    </w:p>
    <w:p>
      <w:pPr>
        <w:pStyle w:val="Normal"/>
        <w:spacing w:lineRule="auto" w:line="360" w:before="0" w:after="0"/>
        <w:jc w:val="right"/>
        <w:rPr>
          <w:rFonts w:ascii="Verdana" w:hAnsi="Verdana"/>
          <w:sz w:val="20"/>
          <w:szCs w:val="20"/>
        </w:rPr>
      </w:pPr>
      <w:r>
        <w:rPr>
          <w:rFonts w:ascii="Verdana" w:hAnsi="Verdana"/>
          <w:sz w:val="20"/>
          <w:szCs w:val="20"/>
        </w:rPr>
      </w:r>
    </w:p>
    <w:p>
      <w:pPr>
        <w:pStyle w:val="Normal"/>
        <w:spacing w:lineRule="auto" w:line="360" w:before="0" w:after="0"/>
        <w:jc w:val="right"/>
        <w:rPr>
          <w:rFonts w:ascii="Verdana" w:hAnsi="Verdana"/>
          <w:sz w:val="20"/>
          <w:szCs w:val="20"/>
        </w:rPr>
      </w:pPr>
      <w:r>
        <w:rPr>
          <w:rFonts w:ascii="Verdana" w:hAnsi="Verdana"/>
          <w:sz w:val="20"/>
          <w:szCs w:val="20"/>
        </w:rPr>
        <w:t>Проект</w:t>
      </w:r>
    </w:p>
    <w:p>
      <w:pPr>
        <w:pStyle w:val="Normal"/>
        <w:spacing w:lineRule="auto" w:line="360" w:before="0" w:after="0"/>
        <w:jc w:val="center"/>
        <w:rPr>
          <w:rFonts w:ascii="Verdana" w:hAnsi="Verdana"/>
          <w:b/>
          <w:b/>
          <w:sz w:val="20"/>
          <w:szCs w:val="20"/>
        </w:rPr>
      </w:pPr>
      <w:r>
        <w:rPr>
          <w:rFonts w:ascii="Verdana" w:hAnsi="Verdana"/>
          <w:b/>
          <w:sz w:val="20"/>
          <w:szCs w:val="20"/>
        </w:rPr>
      </w:r>
    </w:p>
    <w:p>
      <w:pPr>
        <w:pStyle w:val="Normal"/>
        <w:spacing w:lineRule="auto" w:line="360" w:before="0" w:after="0"/>
        <w:jc w:val="center"/>
        <w:rPr>
          <w:rFonts w:ascii="Verdana" w:hAnsi="Verdana"/>
          <w:b/>
          <w:b/>
          <w:szCs w:val="24"/>
        </w:rPr>
      </w:pPr>
      <w:r>
        <w:rPr>
          <w:rFonts w:ascii="Verdana" w:hAnsi="Verdana"/>
          <w:b/>
          <w:szCs w:val="24"/>
        </w:rPr>
        <w:t xml:space="preserve">НАРЕДБА № …………………… </w:t>
      </w:r>
    </w:p>
    <w:p>
      <w:pPr>
        <w:pStyle w:val="Normal"/>
        <w:spacing w:lineRule="auto" w:line="360" w:before="0" w:after="0"/>
        <w:jc w:val="center"/>
        <w:rPr>
          <w:rFonts w:ascii="Verdana" w:hAnsi="Verdana"/>
          <w:b/>
          <w:b/>
          <w:szCs w:val="24"/>
        </w:rPr>
      </w:pPr>
      <w:r>
        <w:rPr>
          <w:rFonts w:ascii="Verdana" w:hAnsi="Verdana"/>
          <w:b/>
          <w:szCs w:val="24"/>
        </w:rPr>
        <w:t xml:space="preserve">от …………………………………… г. </w:t>
      </w:r>
    </w:p>
    <w:p>
      <w:pPr>
        <w:pStyle w:val="Normal"/>
        <w:spacing w:lineRule="auto" w:line="360" w:before="0" w:after="0"/>
        <w:jc w:val="both"/>
        <w:rPr>
          <w:rFonts w:ascii="Verdana" w:hAnsi="Verdana"/>
          <w:b/>
          <w:b/>
          <w:sz w:val="20"/>
          <w:szCs w:val="20"/>
        </w:rPr>
      </w:pPr>
      <w:r>
        <w:rPr>
          <w:rFonts w:ascii="Verdana" w:hAnsi="Verdana"/>
          <w:b/>
          <w:sz w:val="20"/>
          <w:szCs w:val="20"/>
        </w:rPr>
        <w:t>за условията и реда за получаване на разрешения за лица, които предлагат на пазара семена, предназначени за научни цели или селекционна дейност и на семена, предназначени за демонстративни и/или производствени опити,</w:t>
      </w:r>
      <w:r>
        <w:rPr>
          <w:rFonts w:ascii="Verdana" w:hAnsi="Verdana"/>
          <w:b/>
          <w:sz w:val="20"/>
          <w:szCs w:val="20"/>
          <w:lang w:val="ru-RU"/>
        </w:rPr>
        <w:t xml:space="preserve"> </w:t>
      </w:r>
      <w:r>
        <w:rPr>
          <w:rFonts w:ascii="Verdana" w:hAnsi="Verdana"/>
          <w:b/>
          <w:sz w:val="20"/>
          <w:szCs w:val="20"/>
        </w:rPr>
        <w:t xml:space="preserve">разрешените за целта количества, в зависимост от растителните видове, опаковката и етикетирането на семената </w:t>
      </w:r>
    </w:p>
    <w:p>
      <w:pPr>
        <w:pStyle w:val="Normal"/>
        <w:spacing w:lineRule="auto" w:line="360" w:before="0" w:after="0"/>
        <w:jc w:val="center"/>
        <w:rPr>
          <w:rFonts w:ascii="Verdana" w:hAnsi="Verdana"/>
          <w:b/>
          <w:b/>
          <w:bCs/>
          <w:sz w:val="20"/>
          <w:szCs w:val="20"/>
          <w:highlight w:val="white"/>
          <w:highlight w:val="white"/>
        </w:rPr>
      </w:pPr>
      <w:r>
        <w:rPr>
          <w:rFonts w:ascii="Verdana" w:hAnsi="Verdana"/>
          <w:b/>
          <w:bCs/>
          <w:sz w:val="20"/>
          <w:szCs w:val="20"/>
          <w:highlight w:val="white"/>
          <w:shd w:fill="FEFEFE" w:val="clear"/>
        </w:rPr>
      </w:r>
    </w:p>
    <w:p>
      <w:pPr>
        <w:pStyle w:val="Normal"/>
        <w:spacing w:lineRule="auto" w:line="360" w:before="0" w:after="0"/>
        <w:jc w:val="center"/>
        <w:rPr>
          <w:rFonts w:ascii="Verdana" w:hAnsi="Verdana"/>
          <w:bCs/>
          <w:spacing w:val="80"/>
          <w:sz w:val="20"/>
          <w:szCs w:val="20"/>
          <w:highlight w:val="white"/>
          <w:highlight w:val="white"/>
        </w:rPr>
      </w:pPr>
      <w:r>
        <w:rPr>
          <w:rFonts w:ascii="Verdana" w:hAnsi="Verdana"/>
          <w:bCs/>
          <w:spacing w:val="80"/>
          <w:sz w:val="20"/>
          <w:szCs w:val="20"/>
          <w:highlight w:val="white"/>
          <w:shd w:fill="FEFEFE" w:val="clear"/>
        </w:rPr>
        <w:t>Глава първа</w:t>
      </w:r>
    </w:p>
    <w:p>
      <w:pPr>
        <w:pStyle w:val="Normal"/>
        <w:spacing w:lineRule="auto" w:line="360" w:before="0" w:after="120"/>
        <w:jc w:val="center"/>
        <w:rPr>
          <w:rFonts w:ascii="Verdana" w:hAnsi="Verdana"/>
          <w:sz w:val="20"/>
          <w:szCs w:val="20"/>
          <w:highlight w:val="white"/>
          <w:highlight w:val="white"/>
        </w:rPr>
      </w:pPr>
      <w:r>
        <w:rPr>
          <w:rFonts w:ascii="Verdana" w:hAnsi="Verdana"/>
          <w:bCs/>
          <w:sz w:val="20"/>
          <w:szCs w:val="20"/>
          <w:highlight w:val="white"/>
          <w:shd w:fill="FEFEFE" w:val="clear"/>
        </w:rPr>
        <w:t>ОБЩИ ПОЛОЖЕНИЯ</w:t>
      </w:r>
    </w:p>
    <w:p>
      <w:pPr>
        <w:pStyle w:val="Normal"/>
        <w:spacing w:lineRule="auto" w:line="360" w:before="0" w:after="0"/>
        <w:ind w:firstLine="720"/>
        <w:jc w:val="both"/>
        <w:rPr>
          <w:rFonts w:ascii="Verdana" w:hAnsi="Verdana"/>
          <w:sz w:val="20"/>
          <w:szCs w:val="20"/>
          <w:highlight w:val="white"/>
          <w:highlight w:val="white"/>
        </w:rPr>
      </w:pPr>
      <w:r>
        <w:rPr>
          <w:rFonts w:ascii="Verdana" w:hAnsi="Verdana"/>
          <w:b/>
          <w:sz w:val="20"/>
          <w:szCs w:val="20"/>
          <w:highlight w:val="white"/>
          <w:shd w:fill="FEFEFE" w:val="clear"/>
        </w:rPr>
        <w:t>Чл. 1.</w:t>
      </w:r>
      <w:r>
        <w:rPr>
          <w:rFonts w:ascii="Verdana" w:hAnsi="Verdana"/>
          <w:sz w:val="20"/>
          <w:szCs w:val="20"/>
          <w:highlight w:val="white"/>
          <w:shd w:fill="FEFEFE" w:val="clear"/>
        </w:rPr>
        <w:t xml:space="preserve"> С тази наредба се уреждат</w:t>
      </w:r>
      <w:r>
        <w:rPr/>
        <w:t xml:space="preserve"> </w:t>
      </w:r>
      <w:r>
        <w:rPr>
          <w:rFonts w:ascii="Verdana" w:hAnsi="Verdana"/>
          <w:sz w:val="20"/>
          <w:szCs w:val="20"/>
          <w:shd w:fill="FEFEFE" w:val="clear"/>
        </w:rPr>
        <w:t>условията и редът за получаване на разрешения за</w:t>
      </w:r>
      <w:r>
        <w:rPr/>
        <w:t xml:space="preserve"> </w:t>
      </w:r>
      <w:r>
        <w:rPr>
          <w:rFonts w:ascii="Verdana" w:hAnsi="Verdana"/>
          <w:sz w:val="20"/>
          <w:szCs w:val="20"/>
          <w:shd w:fill="FEFEFE" w:val="clear"/>
        </w:rPr>
        <w:t>предлагане на пазара на</w:t>
      </w:r>
      <w:r>
        <w:rPr>
          <w:rFonts w:ascii="Verdana" w:hAnsi="Verdana"/>
          <w:sz w:val="20"/>
          <w:szCs w:val="20"/>
          <w:highlight w:val="white"/>
          <w:shd w:fill="FEFEFE" w:val="clear"/>
        </w:rPr>
        <w:t>:</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1. семена, предназначени за научни цели или селекционна дейност;</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2. семена от сортове от видове полски или зеленчукови култури, предназначени за демонстративни и/или производствени опити, разрешените за целта количества, опаковането и етикетирането на семената.</w:t>
      </w:r>
    </w:p>
    <w:p>
      <w:pPr>
        <w:pStyle w:val="Normal"/>
        <w:spacing w:lineRule="auto" w:line="360" w:before="120" w:after="0"/>
        <w:jc w:val="center"/>
        <w:rPr>
          <w:rFonts w:ascii="Verdana" w:hAnsi="Verdana"/>
          <w:bCs/>
          <w:spacing w:val="80"/>
          <w:sz w:val="20"/>
          <w:szCs w:val="20"/>
          <w:highlight w:val="white"/>
          <w:highlight w:val="white"/>
        </w:rPr>
      </w:pPr>
      <w:r>
        <w:rPr>
          <w:rFonts w:ascii="Verdana" w:hAnsi="Verdana"/>
          <w:bCs/>
          <w:spacing w:val="80"/>
          <w:sz w:val="20"/>
          <w:szCs w:val="20"/>
          <w:highlight w:val="white"/>
          <w:shd w:fill="FEFEFE" w:val="clear"/>
        </w:rPr>
        <w:t>Глава втора</w:t>
      </w:r>
    </w:p>
    <w:p>
      <w:pPr>
        <w:pStyle w:val="Normal"/>
        <w:spacing w:lineRule="auto" w:line="360"/>
        <w:jc w:val="center"/>
        <w:rPr>
          <w:rFonts w:ascii="Verdana" w:hAnsi="Verdana"/>
          <w:bCs/>
          <w:sz w:val="20"/>
          <w:szCs w:val="20"/>
          <w:highlight w:val="white"/>
          <w:highlight w:val="white"/>
        </w:rPr>
      </w:pPr>
      <w:r>
        <w:rPr>
          <w:rFonts w:ascii="Verdana" w:hAnsi="Verdana"/>
          <w:bCs/>
          <w:sz w:val="20"/>
          <w:szCs w:val="20"/>
          <w:highlight w:val="white"/>
          <w:shd w:fill="FEFEFE" w:val="clear"/>
        </w:rPr>
        <w:t>УСЛОВИЯ И РЕД ЗА ПОЛУЧАВАНЕ НА РАЗРЕШЕНИЕ ЗА ПРЕДЛАГАНЕ НА ПАЗАРА НА СЕМЕНА, ПРЕДНАЗНАЧЕНИ ЗА НАУЧНИ ЦЕЛИ ИЛИ СЕЛЕКЦИОННА ДЕЙНОСТ</w:t>
      </w:r>
    </w:p>
    <w:p>
      <w:pPr>
        <w:pStyle w:val="Normal"/>
        <w:spacing w:lineRule="auto" w:line="360" w:before="0" w:after="0"/>
        <w:ind w:firstLine="720"/>
        <w:jc w:val="both"/>
        <w:rPr>
          <w:rFonts w:ascii="Verdana" w:hAnsi="Verdana"/>
          <w:sz w:val="20"/>
          <w:szCs w:val="20"/>
          <w:highlight w:val="white"/>
        </w:rPr>
      </w:pPr>
      <w:r>
        <w:rPr>
          <w:rFonts w:ascii="Verdana" w:hAnsi="Verdana"/>
          <w:b/>
          <w:sz w:val="20"/>
          <w:szCs w:val="20"/>
          <w:highlight w:val="white"/>
          <w:shd w:fill="FEFEFE" w:val="clear"/>
        </w:rPr>
        <w:t>Чл. 2.</w:t>
      </w:r>
      <w:r>
        <w:rPr>
          <w:rFonts w:ascii="Verdana" w:hAnsi="Verdana"/>
          <w:sz w:val="20"/>
          <w:szCs w:val="20"/>
          <w:highlight w:val="white"/>
          <w:shd w:fill="FEFEFE" w:val="clear"/>
        </w:rPr>
        <w:t xml:space="preserve"> (1) </w:t>
      </w:r>
      <w:r>
        <w:rPr>
          <w:rFonts w:ascii="Verdana" w:hAnsi="Verdana"/>
          <w:sz w:val="20"/>
          <w:szCs w:val="20"/>
          <w:shd w:fill="FEFEFE" w:val="clear"/>
        </w:rPr>
        <w:t>Разрешение за предлагане на пазара се издава за семена, предназначени за научни цели или селекционна дейност, в максимални количества, ненадвишаващи трикратно средната проба за лабораторните анализи за посевни качества за съответния растителен вид, посочена в съответната наредба по чл. 29, ал. 6 ЗППМ.</w:t>
      </w:r>
    </w:p>
    <w:p>
      <w:pPr>
        <w:pStyle w:val="Normal"/>
        <w:spacing w:lineRule="auto" w:line="360" w:before="0" w:after="0"/>
        <w:ind w:firstLine="720"/>
        <w:jc w:val="both"/>
        <w:rPr>
          <w:rFonts w:ascii="Verdana" w:hAnsi="Verdana"/>
          <w:sz w:val="20"/>
          <w:szCs w:val="20"/>
          <w:highlight w:val="white"/>
        </w:rPr>
      </w:pPr>
      <w:r>
        <w:rPr>
          <w:rFonts w:ascii="Verdana" w:hAnsi="Verdana"/>
          <w:sz w:val="20"/>
          <w:szCs w:val="20"/>
          <w:shd w:fill="FEFEFE" w:val="clear"/>
        </w:rPr>
        <w:t>(2) Заявител за получаване на разрешение може да бъде физическо или юридическо лице,</w:t>
      </w:r>
      <w:r>
        <w:rPr/>
        <w:t xml:space="preserve"> </w:t>
      </w:r>
      <w:r>
        <w:rPr>
          <w:rFonts w:ascii="Verdana" w:hAnsi="Verdana"/>
          <w:sz w:val="20"/>
          <w:szCs w:val="20"/>
          <w:shd w:fill="FEFEFE" w:val="clear"/>
        </w:rPr>
        <w:t>което иска да предлага на пазара семена, предназначени за научни цели или селекционна дейност.</w:t>
      </w:r>
    </w:p>
    <w:p>
      <w:pPr>
        <w:pStyle w:val="Normal"/>
        <w:spacing w:lineRule="auto" w:line="360" w:before="0" w:after="0"/>
        <w:jc w:val="both"/>
        <w:rPr>
          <w:rFonts w:ascii="Verdana" w:hAnsi="Verdana"/>
          <w:sz w:val="20"/>
          <w:szCs w:val="20"/>
          <w:highlight w:val="white"/>
        </w:rPr>
      </w:pPr>
      <w:r>
        <w:rPr>
          <w:rFonts w:ascii="Verdana" w:hAnsi="Verdana"/>
          <w:sz w:val="20"/>
          <w:szCs w:val="20"/>
          <w:shd w:fill="FEFEFE" w:val="clear"/>
        </w:rPr>
        <w:t xml:space="preserve">          </w:t>
      </w:r>
      <w:r>
        <w:rPr>
          <w:rFonts w:ascii="Verdana" w:hAnsi="Verdana"/>
          <w:sz w:val="20"/>
          <w:szCs w:val="20"/>
          <w:shd w:fill="FEFEFE" w:val="clear"/>
        </w:rPr>
        <w:t xml:space="preserve">(3) За получаване на разрешение лицето по ал. 2 подава заявление по образец, съгласно приложение № 1 до изпълнителния директор на Изпълнителната агенция по сортоизпитване, апробация и семеконтрол (ИАСАС), с изключение на лицата по чл. 14, ал. 6 от Закона за закрила на новите сортове растения и породи животни. </w:t>
      </w:r>
    </w:p>
    <w:p>
      <w:pPr>
        <w:pStyle w:val="Normal"/>
        <w:spacing w:lineRule="auto" w:line="360" w:before="0" w:after="0"/>
        <w:ind w:firstLine="720"/>
        <w:jc w:val="both"/>
        <w:rPr>
          <w:rFonts w:ascii="Verdana" w:hAnsi="Verdana"/>
          <w:sz w:val="20"/>
          <w:szCs w:val="20"/>
          <w:highlight w:val="white"/>
        </w:rPr>
      </w:pPr>
      <w:r>
        <w:rPr>
          <w:rFonts w:ascii="Verdana" w:hAnsi="Verdana"/>
          <w:sz w:val="20"/>
          <w:szCs w:val="20"/>
          <w:shd w:fill="FEFEFE" w:val="clear"/>
        </w:rPr>
        <w:t xml:space="preserve">(4) Заявлението се подава лично или чрез упълномощен представител, по електронен път при условията и реда на чл.5 и 22 от Закона за електронното управление , чрез лицензиран пощенски оператор или устно. </w:t>
      </w:r>
    </w:p>
    <w:p>
      <w:pPr>
        <w:pStyle w:val="Normal"/>
        <w:spacing w:lineRule="auto" w:line="360" w:before="0" w:after="0"/>
        <w:ind w:firstLine="720"/>
        <w:jc w:val="both"/>
        <w:rPr>
          <w:rFonts w:ascii="Verdana" w:hAnsi="Verdana"/>
          <w:sz w:val="20"/>
          <w:szCs w:val="20"/>
          <w:highlight w:val="white"/>
        </w:rPr>
      </w:pPr>
      <w:r>
        <w:rPr>
          <w:rFonts w:ascii="Verdana" w:hAnsi="Verdana"/>
          <w:sz w:val="20"/>
          <w:szCs w:val="20"/>
          <w:shd w:fill="FEFEFE" w:val="clear"/>
        </w:rPr>
      </w:r>
    </w:p>
    <w:p>
      <w:pPr>
        <w:pStyle w:val="Normal"/>
        <w:spacing w:lineRule="auto" w:line="360" w:before="0" w:after="0"/>
        <w:ind w:firstLine="720"/>
        <w:jc w:val="both"/>
        <w:rPr>
          <w:sz w:val="20"/>
          <w:szCs w:val="20"/>
        </w:rPr>
      </w:pPr>
      <w:r>
        <w:rPr>
          <w:rFonts w:ascii="Verdana" w:hAnsi="Verdana"/>
          <w:b/>
          <w:sz w:val="20"/>
          <w:szCs w:val="20"/>
          <w:shd w:fill="FEFEFE" w:val="clear"/>
        </w:rPr>
        <w:t>Чл. 3.</w:t>
      </w:r>
      <w:r>
        <w:rPr>
          <w:rFonts w:ascii="Verdana" w:hAnsi="Verdana"/>
          <w:sz w:val="20"/>
          <w:szCs w:val="20"/>
          <w:shd w:fill="FEFEFE" w:val="clear"/>
        </w:rPr>
        <w:t xml:space="preserve"> (1) Ако заявлението не е по образец или има непълноти и/или неточности в него, длъжностно лице от ИАСАС писмено уведомява заявителя в 7-дневен срок от постъпване на заявлението.</w:t>
      </w:r>
    </w:p>
    <w:p>
      <w:pPr>
        <w:pStyle w:val="Normal"/>
        <w:spacing w:lineRule="auto" w:line="360" w:before="0" w:after="0"/>
        <w:ind w:firstLine="720"/>
        <w:jc w:val="both"/>
        <w:rPr>
          <w:rFonts w:ascii="Verdana" w:hAnsi="Verdana"/>
          <w:sz w:val="20"/>
          <w:szCs w:val="20"/>
          <w:highlight w:val="white"/>
        </w:rPr>
      </w:pPr>
      <w:r>
        <w:rPr>
          <w:rFonts w:ascii="Verdana" w:hAnsi="Verdana"/>
          <w:sz w:val="20"/>
          <w:szCs w:val="20"/>
          <w:shd w:fill="FEFEFE" w:val="clear"/>
        </w:rPr>
        <w:t>(2) В 10-дневен срок от получаване на уведомлението заявителят следва да отстрани непълнотите и/или неточностите.</w:t>
      </w:r>
    </w:p>
    <w:p>
      <w:pPr>
        <w:pStyle w:val="Normal"/>
        <w:spacing w:lineRule="auto" w:line="360" w:before="0" w:after="0"/>
        <w:ind w:firstLine="720"/>
        <w:jc w:val="both"/>
        <w:rPr>
          <w:rFonts w:ascii="Verdana" w:hAnsi="Verdana"/>
          <w:sz w:val="20"/>
          <w:szCs w:val="20"/>
          <w:highlight w:val="white"/>
        </w:rPr>
      </w:pPr>
      <w:r>
        <w:rPr>
          <w:rFonts w:ascii="Verdana" w:hAnsi="Verdana"/>
          <w:sz w:val="20"/>
          <w:szCs w:val="20"/>
          <w:shd w:fill="FEFEFE" w:val="clear"/>
        </w:rPr>
        <w:t xml:space="preserve">(3) Ако заявителят не отстрани непълнотите и/или неточностите в срока по ал. 2 или не отговаря на условията по чл. 2, ал. 2, изпълнителният директор на ИАСАС със заповед </w:t>
      </w:r>
      <w:r>
        <w:rPr/>
        <w:t xml:space="preserve"> </w:t>
      </w:r>
      <w:r>
        <w:rPr>
          <w:rFonts w:ascii="Verdana" w:hAnsi="Verdana"/>
          <w:sz w:val="20"/>
          <w:szCs w:val="20"/>
          <w:shd w:fill="FEFEFE" w:val="clear"/>
        </w:rPr>
        <w:t>отказва издаването на разрешение.</w:t>
      </w:r>
    </w:p>
    <w:p>
      <w:pPr>
        <w:pStyle w:val="Normal"/>
        <w:spacing w:lineRule="auto" w:line="360" w:before="0" w:after="0"/>
        <w:ind w:firstLine="720"/>
        <w:jc w:val="both"/>
        <w:rPr>
          <w:rFonts w:ascii="Verdana" w:hAnsi="Verdana"/>
          <w:sz w:val="20"/>
          <w:szCs w:val="20"/>
          <w:highlight w:val="white"/>
        </w:rPr>
      </w:pPr>
      <w:r>
        <w:rPr>
          <w:rFonts w:ascii="Verdana" w:hAnsi="Verdana"/>
          <w:sz w:val="20"/>
          <w:szCs w:val="20"/>
          <w:shd w:fill="FEFEFE" w:val="clear"/>
        </w:rPr>
        <w:t xml:space="preserve">(4) </w:t>
      </w:r>
      <w:r>
        <w:rPr>
          <w:rFonts w:ascii="Verdana" w:hAnsi="Verdana"/>
          <w:sz w:val="20"/>
          <w:szCs w:val="20"/>
          <w:highlight w:val="white"/>
          <w:shd w:fill="FEFEFE" w:val="clear"/>
        </w:rPr>
        <w:t>Отказът по ал. 3 се съобщава и подлежи на обжалване по реда на Административнопроцесуалния кодекс</w:t>
      </w:r>
      <w:r>
        <w:rPr>
          <w:rFonts w:ascii="Verdana" w:hAnsi="Verdana"/>
          <w:sz w:val="20"/>
          <w:szCs w:val="20"/>
          <w:shd w:fill="FEFEFE" w:val="clear"/>
        </w:rPr>
        <w:t>.</w:t>
      </w:r>
    </w:p>
    <w:p>
      <w:pPr>
        <w:pStyle w:val="Normal"/>
        <w:spacing w:lineRule="auto" w:line="360" w:before="0" w:after="0"/>
        <w:ind w:firstLine="720"/>
        <w:jc w:val="both"/>
        <w:rPr>
          <w:rFonts w:ascii="Verdana" w:hAnsi="Verdana"/>
          <w:sz w:val="20"/>
          <w:szCs w:val="20"/>
          <w:highlight w:val="white"/>
        </w:rPr>
      </w:pPr>
      <w:r>
        <w:rPr>
          <w:rFonts w:ascii="Verdana" w:hAnsi="Verdana"/>
          <w:sz w:val="20"/>
          <w:szCs w:val="20"/>
          <w:shd w:fill="FEFEFE" w:val="clear"/>
        </w:rPr>
        <w:t>(5) В 7-дневен срок от постъпването на заявлението в ИАСАС или от отстраняването на непълнотите и/или неточностите изпълнителният директор на ИАСАС издава разрешение по образец съгласно приложение № 2.</w:t>
      </w:r>
    </w:p>
    <w:p>
      <w:pPr>
        <w:pStyle w:val="Normal"/>
        <w:spacing w:lineRule="auto" w:line="360" w:before="0" w:after="0"/>
        <w:ind w:firstLine="720"/>
        <w:jc w:val="both"/>
        <w:rPr>
          <w:rFonts w:ascii="Verdana" w:hAnsi="Verdana"/>
          <w:sz w:val="20"/>
          <w:szCs w:val="20"/>
          <w:highlight w:val="white"/>
        </w:rPr>
      </w:pPr>
      <w:r>
        <w:rPr>
          <w:rFonts w:ascii="Verdana" w:hAnsi="Verdana"/>
          <w:b/>
          <w:sz w:val="20"/>
          <w:szCs w:val="20"/>
          <w:shd w:fill="FEFEFE" w:val="clear"/>
        </w:rPr>
        <w:t>Чл. 4.</w:t>
      </w:r>
      <w:r>
        <w:rPr>
          <w:rFonts w:ascii="Verdana" w:hAnsi="Verdana"/>
          <w:sz w:val="20"/>
          <w:szCs w:val="20"/>
          <w:shd w:fill="FEFEFE" w:val="clear"/>
        </w:rPr>
        <w:t xml:space="preserve"> (1) Разрешението е със срок на действие до изчерпване на количествата по чл. 2, ал. 1.</w:t>
      </w:r>
    </w:p>
    <w:p>
      <w:pPr>
        <w:pStyle w:val="Normal"/>
        <w:spacing w:lineRule="auto" w:line="360" w:before="0" w:after="0"/>
        <w:ind w:firstLine="720"/>
        <w:jc w:val="both"/>
        <w:rPr>
          <w:rFonts w:ascii="Verdana" w:hAnsi="Verdana"/>
          <w:sz w:val="20"/>
          <w:szCs w:val="20"/>
          <w:highlight w:val="white"/>
        </w:rPr>
      </w:pPr>
      <w:r>
        <w:rPr>
          <w:rFonts w:ascii="Verdana" w:hAnsi="Verdana"/>
          <w:sz w:val="20"/>
          <w:szCs w:val="20"/>
          <w:shd w:fill="FEFEFE" w:val="clear"/>
        </w:rPr>
        <w:t>(2) Когато при извършване на последваща проверка се установи нарушение или че заявителят е използвал документи с невярно съдържание при подаване на заявлението, разрешението се отнема.</w:t>
      </w:r>
    </w:p>
    <w:p>
      <w:pPr>
        <w:pStyle w:val="Normal"/>
        <w:spacing w:lineRule="auto" w:line="360" w:before="0" w:after="0"/>
        <w:ind w:firstLine="720"/>
        <w:jc w:val="both"/>
        <w:rPr>
          <w:rFonts w:ascii="Verdana" w:hAnsi="Verdana"/>
          <w:sz w:val="20"/>
          <w:szCs w:val="20"/>
          <w:highlight w:val="white"/>
        </w:rPr>
      </w:pPr>
      <w:r>
        <w:rPr>
          <w:rFonts w:ascii="Verdana" w:hAnsi="Verdana"/>
          <w:b/>
          <w:sz w:val="20"/>
          <w:szCs w:val="20"/>
          <w:shd w:fill="FEFEFE" w:val="clear"/>
        </w:rPr>
        <w:t>Чл. 5.</w:t>
      </w:r>
      <w:r>
        <w:rPr>
          <w:rFonts w:ascii="Verdana" w:hAnsi="Verdana"/>
          <w:sz w:val="20"/>
          <w:szCs w:val="20"/>
          <w:shd w:fill="FEFEFE" w:val="clear"/>
        </w:rPr>
        <w:t xml:space="preserve"> (1) Семената, за които е издадено разрешение по чл. 3, ал. 5, трябва да бъдат опаковани, запечатани и етикетирани.</w:t>
      </w:r>
    </w:p>
    <w:p>
      <w:pPr>
        <w:pStyle w:val="Normal"/>
        <w:spacing w:lineRule="auto" w:line="360" w:before="0" w:after="0"/>
        <w:ind w:firstLine="720"/>
        <w:jc w:val="both"/>
        <w:rPr>
          <w:rFonts w:ascii="Verdana" w:hAnsi="Verdana"/>
          <w:sz w:val="20"/>
          <w:szCs w:val="20"/>
          <w:highlight w:val="white"/>
        </w:rPr>
      </w:pPr>
      <w:r>
        <w:rPr>
          <w:rFonts w:ascii="Verdana" w:hAnsi="Verdana"/>
          <w:sz w:val="20"/>
          <w:szCs w:val="20"/>
          <w:shd w:fill="FEFEFE" w:val="clear"/>
        </w:rPr>
        <w:t>(2) Етикетът задължително съдържа: име/наименование на заявителя, държава на произход на семената, научно наименование на вида и когато е приложимо - име на сорта или генетичния материал, нетна маса и обозначение „семената са предназначени за научни цели или селекционна дейност“.</w:t>
      </w:r>
    </w:p>
    <w:p>
      <w:pPr>
        <w:pStyle w:val="Normal"/>
        <w:spacing w:lineRule="auto" w:line="360" w:before="120" w:after="0"/>
        <w:jc w:val="center"/>
        <w:rPr>
          <w:rFonts w:ascii="Verdana" w:hAnsi="Verdana"/>
          <w:bCs/>
          <w:spacing w:val="80"/>
          <w:sz w:val="20"/>
          <w:szCs w:val="20"/>
          <w:highlight w:val="white"/>
          <w:highlight w:val="white"/>
        </w:rPr>
      </w:pPr>
      <w:r>
        <w:rPr>
          <w:rFonts w:ascii="Verdana" w:hAnsi="Verdana"/>
          <w:bCs/>
          <w:spacing w:val="80"/>
          <w:sz w:val="20"/>
          <w:szCs w:val="20"/>
          <w:highlight w:val="white"/>
          <w:shd w:fill="FEFEFE" w:val="clear"/>
        </w:rPr>
        <w:t>Глава трета</w:t>
      </w:r>
    </w:p>
    <w:p>
      <w:pPr>
        <w:pStyle w:val="Normal"/>
        <w:spacing w:lineRule="auto" w:line="360" w:before="120" w:after="0"/>
        <w:ind w:firstLine="708"/>
        <w:rPr>
          <w:rFonts w:ascii="Verdana" w:hAnsi="Verdana"/>
          <w:bCs/>
          <w:spacing w:val="80"/>
          <w:sz w:val="20"/>
          <w:szCs w:val="20"/>
          <w:highlight w:val="white"/>
          <w:highlight w:val="white"/>
        </w:rPr>
      </w:pPr>
      <w:r>
        <w:rPr>
          <w:rFonts w:ascii="Verdana" w:hAnsi="Verdana"/>
          <w:bCs/>
          <w:sz w:val="20"/>
          <w:szCs w:val="20"/>
          <w:highlight w:val="white"/>
          <w:shd w:fill="FEFEFE" w:val="clear"/>
        </w:rPr>
        <w:t>УСЛОВИЯ И РЕД ЗА ПОЛУЧАВАНЕ НА РАЗРЕШЕНИЕ ЗА ПРЕДЛАГАНЕ НА ПАЗАРА НА СЕМЕНА ОТ СОРТОВЕ ОТ ВИДОВЕ ПОЛСКИ КУЛТУРИ</w:t>
      </w:r>
    </w:p>
    <w:p>
      <w:pPr>
        <w:pStyle w:val="Normal"/>
        <w:spacing w:lineRule="auto" w:line="360" w:before="0" w:after="120"/>
        <w:jc w:val="center"/>
        <w:rPr>
          <w:rFonts w:ascii="Verdana" w:hAnsi="Verdana"/>
          <w:b/>
          <w:b/>
          <w:bCs/>
          <w:sz w:val="20"/>
          <w:szCs w:val="20"/>
          <w:highlight w:val="white"/>
          <w:highlight w:val="white"/>
        </w:rPr>
      </w:pPr>
      <w:r>
        <w:rPr>
          <w:rFonts w:ascii="Verdana" w:hAnsi="Verdana"/>
          <w:b/>
          <w:bCs/>
          <w:sz w:val="20"/>
          <w:szCs w:val="20"/>
          <w:highlight w:val="white"/>
          <w:shd w:fill="FEFEFE" w:val="clear"/>
        </w:rPr>
        <w:t>Общи положения</w:t>
      </w:r>
    </w:p>
    <w:p>
      <w:pPr>
        <w:pStyle w:val="Normal"/>
        <w:spacing w:lineRule="auto" w:line="360" w:before="0" w:after="0"/>
        <w:ind w:firstLine="720"/>
        <w:jc w:val="both"/>
        <w:rPr>
          <w:rFonts w:ascii="Verdana" w:hAnsi="Verdana"/>
          <w:sz w:val="20"/>
          <w:szCs w:val="20"/>
          <w:highlight w:val="white"/>
        </w:rPr>
      </w:pPr>
      <w:r>
        <w:rPr>
          <w:rFonts w:ascii="Verdana" w:hAnsi="Verdana"/>
          <w:b/>
          <w:sz w:val="20"/>
          <w:szCs w:val="20"/>
          <w:shd w:fill="FEFEFE" w:val="clear"/>
        </w:rPr>
        <w:t>Чл. 6.</w:t>
      </w:r>
      <w:r>
        <w:rPr>
          <w:rFonts w:ascii="Verdana" w:hAnsi="Verdana"/>
          <w:sz w:val="20"/>
          <w:szCs w:val="20"/>
          <w:shd w:fill="FEFEFE" w:val="clear"/>
        </w:rPr>
        <w:t xml:space="preserve"> </w:t>
      </w:r>
      <w:r>
        <w:rPr>
          <w:rFonts w:ascii="Verdana" w:hAnsi="Verdana"/>
          <w:sz w:val="20"/>
          <w:szCs w:val="20"/>
          <w:highlight w:val="white"/>
          <w:shd w:fill="FEFEFE" w:val="clear"/>
        </w:rPr>
        <w:t xml:space="preserve">Разрешение по чл. 39а, ал. 2 от ЗППМ </w:t>
      </w:r>
      <w:r>
        <w:rPr>
          <w:rFonts w:ascii="Verdana" w:hAnsi="Verdana"/>
          <w:sz w:val="20"/>
          <w:szCs w:val="20"/>
          <w:shd w:fill="FEFEFE" w:val="clear"/>
        </w:rPr>
        <w:t>за предлагане на пазара на семена от видове полски култури</w:t>
      </w:r>
      <w:r>
        <w:rPr>
          <w:rFonts w:ascii="Verdana" w:hAnsi="Verdana"/>
          <w:sz w:val="20"/>
          <w:szCs w:val="20"/>
          <w:highlight w:val="white"/>
          <w:shd w:fill="FEFEFE" w:val="clear"/>
        </w:rPr>
        <w:t xml:space="preserve"> се издава за семена, за които е:</w:t>
      </w:r>
    </w:p>
    <w:p>
      <w:pPr>
        <w:pStyle w:val="Normal"/>
        <w:spacing w:lineRule="auto" w:line="360" w:before="0" w:after="0"/>
        <w:ind w:firstLine="720"/>
        <w:jc w:val="both"/>
        <w:rPr>
          <w:rFonts w:ascii="Verdana" w:hAnsi="Verdana"/>
          <w:sz w:val="20"/>
          <w:szCs w:val="20"/>
          <w:highlight w:val="white"/>
        </w:rPr>
      </w:pPr>
      <w:r>
        <w:rPr>
          <w:rFonts w:ascii="Verdana" w:hAnsi="Verdana"/>
          <w:sz w:val="20"/>
          <w:szCs w:val="20"/>
          <w:shd w:fill="FEFEFE" w:val="clear"/>
        </w:rPr>
        <w:t xml:space="preserve">1. подадена заявка за вписване в Официалната сортова листа (ОСЛ) на Република България и са в процес на сортоизпитване, но все още не са одобрени за вписване; </w:t>
      </w:r>
    </w:p>
    <w:p>
      <w:pPr>
        <w:pStyle w:val="Normal"/>
        <w:spacing w:lineRule="auto" w:line="360" w:before="0" w:after="0"/>
        <w:ind w:firstLine="720"/>
        <w:jc w:val="both"/>
        <w:rPr>
          <w:rFonts w:ascii="Verdana" w:hAnsi="Verdana"/>
          <w:sz w:val="20"/>
          <w:szCs w:val="20"/>
          <w:highlight w:val="white"/>
        </w:rPr>
      </w:pPr>
      <w:r>
        <w:rPr>
          <w:rFonts w:ascii="Verdana" w:hAnsi="Verdana"/>
          <w:sz w:val="20"/>
          <w:szCs w:val="20"/>
          <w:shd w:fill="FEFEFE" w:val="clear"/>
        </w:rPr>
        <w:t>2. налице съответствие с чл. 11-18.</w:t>
      </w:r>
    </w:p>
    <w:p>
      <w:pPr>
        <w:pStyle w:val="Normal"/>
        <w:spacing w:lineRule="auto" w:line="360" w:before="120" w:after="0"/>
        <w:jc w:val="center"/>
        <w:rPr>
          <w:rFonts w:ascii="Verdana" w:hAnsi="Verdana"/>
          <w:bCs/>
          <w:sz w:val="20"/>
          <w:szCs w:val="20"/>
          <w:highlight w:val="white"/>
          <w:highlight w:val="white"/>
        </w:rPr>
      </w:pPr>
      <w:r>
        <w:rPr>
          <w:rFonts w:ascii="Verdana" w:hAnsi="Verdana"/>
          <w:bCs/>
          <w:sz w:val="20"/>
          <w:szCs w:val="20"/>
          <w:highlight w:val="white"/>
          <w:shd w:fill="FEFEFE" w:val="clear"/>
        </w:rPr>
        <w:t>Раздел II</w:t>
      </w:r>
    </w:p>
    <w:p>
      <w:pPr>
        <w:pStyle w:val="Normal"/>
        <w:spacing w:lineRule="auto" w:line="360" w:before="0" w:after="120"/>
        <w:jc w:val="center"/>
        <w:rPr>
          <w:rFonts w:ascii="Verdana" w:hAnsi="Verdana"/>
          <w:b/>
          <w:b/>
          <w:sz w:val="20"/>
          <w:szCs w:val="20"/>
          <w:highlight w:val="white"/>
          <w:highlight w:val="white"/>
        </w:rPr>
      </w:pPr>
      <w:r>
        <w:rPr>
          <w:rFonts w:ascii="Verdana" w:hAnsi="Verdana"/>
          <w:b/>
          <w:bCs/>
          <w:sz w:val="20"/>
          <w:szCs w:val="20"/>
          <w:highlight w:val="white"/>
          <w:shd w:fill="FEFEFE" w:val="clear"/>
        </w:rPr>
        <w:t>Условия за подаване на заявление и получаване на разрешение</w:t>
      </w:r>
    </w:p>
    <w:p>
      <w:pPr>
        <w:pStyle w:val="Normal"/>
        <w:spacing w:lineRule="auto" w:line="360" w:before="0" w:after="0"/>
        <w:ind w:firstLine="720"/>
        <w:jc w:val="both"/>
        <w:rPr>
          <w:rFonts w:ascii="Verdana" w:hAnsi="Verdana"/>
          <w:sz w:val="20"/>
          <w:szCs w:val="20"/>
          <w:highlight w:val="white"/>
          <w:highlight w:val="white"/>
        </w:rPr>
      </w:pPr>
      <w:r>
        <w:rPr>
          <w:rFonts w:ascii="Verdana" w:hAnsi="Verdana"/>
          <w:b/>
          <w:sz w:val="20"/>
          <w:szCs w:val="20"/>
          <w:highlight w:val="white"/>
          <w:shd w:fill="FEFEFE" w:val="clear"/>
        </w:rPr>
        <w:t>Чл. 7.</w:t>
      </w:r>
      <w:r>
        <w:rPr>
          <w:rFonts w:ascii="Verdana" w:hAnsi="Verdana"/>
          <w:sz w:val="20"/>
          <w:szCs w:val="20"/>
          <w:highlight w:val="white"/>
          <w:shd w:fill="FEFEFE" w:val="clear"/>
        </w:rPr>
        <w:t xml:space="preserve"> Разрешение се издава за семена от растителните видове от следните групи полски култури: </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 xml:space="preserve">1. фуражни, съгласно Наредба № 99 от 2006 г. за търговия на посевен материал от фуражни култури на пазара на Европейския съюз (обн., ДВ, бр. 77 от 2006 г.) (Наредба № 99 от 2006 г.); </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 xml:space="preserve">2. зърнени, съгласно Наредба № 21 от 2007 г. за търговия на посевен материал от зърнени култури на пазара на Европейския съюз (обн., ДВ, бр. 1 от 2008 г.) (Наредба № 21 от 2007 г.); </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 xml:space="preserve">3. цвекло, съгласно Наредба № 98 от 2006 г. за търговия на посевен материал от цвекло на пазара на Европейския съюз (обн., ДВ, бр. 76 от 2006 г.) (Наредба № 98 от 2006 г.); </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 xml:space="preserve">4. картофи, съгласно Наредба № 16 от 2008 г. за търговия на посевен материал от картофи на пазара на Европейския съюз (обн., ДВ, бр. 54 от 2008 г.) (Наредба № 16 от 2008 г.); </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5. маслодайни и влакнодайни, съгласно Наредба № 100 от 2006 г. за търговията на посевен материал от маслодайни и влакнодайни култури на пазара на Европейския съюз (обн., ДВ, бр. 77 от 2006 г.) (Наредба № 100 от 2006 г.).</w:t>
      </w:r>
    </w:p>
    <w:p>
      <w:pPr>
        <w:pStyle w:val="Normal"/>
        <w:spacing w:lineRule="auto" w:line="360" w:before="0" w:after="0"/>
        <w:ind w:firstLine="720"/>
        <w:jc w:val="both"/>
        <w:rPr>
          <w:rFonts w:ascii="Verdana" w:hAnsi="Verdana"/>
          <w:sz w:val="20"/>
          <w:szCs w:val="20"/>
          <w:highlight w:val="white"/>
        </w:rPr>
      </w:pPr>
      <w:r>
        <w:rPr>
          <w:rFonts w:ascii="Verdana" w:hAnsi="Verdana"/>
          <w:b/>
          <w:sz w:val="20"/>
          <w:szCs w:val="20"/>
          <w:highlight w:val="white"/>
          <w:shd w:fill="FEFEFE" w:val="clear"/>
        </w:rPr>
        <w:t>Чл. 8.</w:t>
      </w:r>
      <w:r>
        <w:rPr>
          <w:rFonts w:ascii="Verdana" w:hAnsi="Verdana"/>
          <w:sz w:val="20"/>
          <w:szCs w:val="20"/>
          <w:highlight w:val="white"/>
          <w:shd w:fill="FEFEFE" w:val="clear"/>
        </w:rPr>
        <w:t xml:space="preserve"> Заявител за получаване на разрешение може да бъде физическо или юридическо лице, </w:t>
      </w:r>
      <w:r>
        <w:rPr>
          <w:rFonts w:ascii="Verdana" w:hAnsi="Verdana"/>
          <w:sz w:val="20"/>
          <w:szCs w:val="20"/>
          <w:shd w:fill="FEFEFE" w:val="clear"/>
        </w:rPr>
        <w:t>което иска да предлага на пазара семена от сортове, за които е подадена заявка за вписване в Официалната сортова листа, предназначени за демонстративни и/или производствени опити.</w:t>
      </w:r>
    </w:p>
    <w:p>
      <w:pPr>
        <w:pStyle w:val="Normal"/>
        <w:spacing w:lineRule="auto" w:line="360" w:before="0" w:after="0"/>
        <w:ind w:firstLine="720"/>
        <w:jc w:val="both"/>
        <w:rPr>
          <w:rFonts w:ascii="Verdana" w:hAnsi="Verdana"/>
          <w:sz w:val="20"/>
          <w:szCs w:val="20"/>
          <w:highlight w:val="white"/>
        </w:rPr>
      </w:pPr>
      <w:r>
        <w:rPr>
          <w:rFonts w:ascii="Verdana" w:hAnsi="Verdana"/>
          <w:b/>
          <w:sz w:val="20"/>
          <w:szCs w:val="20"/>
          <w:highlight w:val="white"/>
          <w:shd w:fill="FEFEFE" w:val="clear"/>
        </w:rPr>
        <w:t>Чл. 9.</w:t>
      </w:r>
      <w:r>
        <w:rPr>
          <w:rFonts w:ascii="Verdana" w:hAnsi="Verdana"/>
          <w:sz w:val="20"/>
          <w:szCs w:val="20"/>
          <w:highlight w:val="white"/>
          <w:shd w:fill="FEFEFE" w:val="clear"/>
        </w:rPr>
        <w:t xml:space="preserve"> (1) За получаване на разрешение лицето по чл. 8 подава </w:t>
      </w:r>
      <w:r>
        <w:rPr>
          <w:rFonts w:ascii="Verdana" w:hAnsi="Verdana"/>
          <w:sz w:val="20"/>
          <w:szCs w:val="20"/>
          <w:shd w:fill="FEFEFE" w:val="clear"/>
        </w:rPr>
        <w:t>заявление по образец съгласно приложение № 3 до изпълнителния директор на ИАСАС.</w:t>
      </w:r>
    </w:p>
    <w:p>
      <w:pPr>
        <w:pStyle w:val="Normal"/>
        <w:spacing w:lineRule="auto" w:line="360" w:before="0" w:after="0"/>
        <w:ind w:firstLine="720"/>
        <w:jc w:val="both"/>
        <w:rPr>
          <w:rFonts w:ascii="Verdana" w:hAnsi="Verdana"/>
          <w:sz w:val="20"/>
          <w:szCs w:val="20"/>
          <w:highlight w:val="white"/>
        </w:rPr>
      </w:pPr>
      <w:r>
        <w:rPr>
          <w:rFonts w:ascii="Verdana" w:hAnsi="Verdana"/>
          <w:sz w:val="20"/>
          <w:szCs w:val="20"/>
          <w:shd w:fill="FEFEFE" w:val="clear"/>
        </w:rPr>
        <w:t xml:space="preserve">(2) Заявлението се подава лично или чрез упълномощен представител, по електронен път при условията и реда на чл.5 и 22 от Закона за електронното управление , чрез лицензиран пощенски оператор или устно. </w:t>
      </w:r>
    </w:p>
    <w:p>
      <w:pPr>
        <w:pStyle w:val="Normal"/>
        <w:spacing w:lineRule="auto" w:line="360" w:before="0" w:after="0"/>
        <w:ind w:firstLine="720"/>
        <w:jc w:val="both"/>
        <w:rPr>
          <w:rFonts w:ascii="Verdana" w:hAnsi="Verdana"/>
          <w:sz w:val="20"/>
          <w:szCs w:val="20"/>
          <w:highlight w:val="white"/>
        </w:rPr>
      </w:pPr>
      <w:r>
        <w:rPr>
          <w:rFonts w:ascii="Verdana" w:hAnsi="Verdana"/>
          <w:b/>
          <w:sz w:val="20"/>
          <w:szCs w:val="20"/>
          <w:highlight w:val="white"/>
          <w:shd w:fill="FEFEFE" w:val="clear"/>
        </w:rPr>
        <w:t>Чл. 10.</w:t>
      </w:r>
      <w:r>
        <w:rPr>
          <w:rFonts w:ascii="Verdana" w:hAnsi="Verdana"/>
          <w:sz w:val="20"/>
          <w:szCs w:val="20"/>
          <w:highlight w:val="white"/>
          <w:shd w:fill="FEFEFE" w:val="clear"/>
        </w:rPr>
        <w:t xml:space="preserve"> </w:t>
      </w:r>
      <w:r>
        <w:rPr>
          <w:rFonts w:ascii="Verdana" w:hAnsi="Verdana"/>
          <w:sz w:val="20"/>
          <w:szCs w:val="20"/>
          <w:shd w:fill="FEFEFE" w:val="clear"/>
        </w:rPr>
        <w:t>(1) Ако заявлението не е по образец или има непълноти и/или неточности в него, длъжностно лице от ИАСАС писмено уведомява заявителя в 7-дневен срок от постъпване на заявлението.</w:t>
      </w:r>
    </w:p>
    <w:p>
      <w:pPr>
        <w:pStyle w:val="Normal"/>
        <w:spacing w:lineRule="auto" w:line="360" w:before="0" w:after="0"/>
        <w:ind w:firstLine="720"/>
        <w:jc w:val="both"/>
        <w:rPr>
          <w:rFonts w:ascii="Verdana" w:hAnsi="Verdana"/>
          <w:sz w:val="20"/>
          <w:szCs w:val="20"/>
          <w:highlight w:val="white"/>
        </w:rPr>
      </w:pPr>
      <w:r>
        <w:rPr>
          <w:rFonts w:ascii="Verdana" w:hAnsi="Verdana"/>
          <w:sz w:val="20"/>
          <w:szCs w:val="20"/>
          <w:shd w:fill="FEFEFE" w:val="clear"/>
        </w:rPr>
        <w:t>(2) В 10-дневен срок от получаване на уведомлението заявителят следва да отстрани непълнотите и/или неточностите.</w:t>
      </w:r>
    </w:p>
    <w:p>
      <w:pPr>
        <w:pStyle w:val="Normal"/>
        <w:spacing w:lineRule="auto" w:line="360" w:before="0" w:after="0"/>
        <w:ind w:firstLine="720"/>
        <w:jc w:val="both"/>
        <w:rPr>
          <w:rFonts w:ascii="Verdana" w:hAnsi="Verdana"/>
          <w:sz w:val="20"/>
          <w:szCs w:val="20"/>
          <w:highlight w:val="white"/>
        </w:rPr>
      </w:pPr>
      <w:r>
        <w:rPr>
          <w:rFonts w:ascii="Verdana" w:hAnsi="Verdana"/>
          <w:sz w:val="20"/>
          <w:szCs w:val="20"/>
          <w:shd w:fill="FEFEFE" w:val="clear"/>
        </w:rPr>
        <w:t>(3) Ако заявителят не отстрани непълнотите и/или неточностите в срока по ал. 2 или не отговаря на изискванията на чл. 8, изпълнителният директор на ИАСАС със заповед отказва издаването на разрешение.</w:t>
      </w:r>
    </w:p>
    <w:p>
      <w:pPr>
        <w:pStyle w:val="Normal"/>
        <w:spacing w:lineRule="auto" w:line="360" w:before="0" w:after="0"/>
        <w:ind w:firstLine="720"/>
        <w:jc w:val="both"/>
        <w:rPr>
          <w:rFonts w:ascii="Verdana" w:hAnsi="Verdana"/>
          <w:sz w:val="20"/>
          <w:szCs w:val="20"/>
          <w:highlight w:val="white"/>
        </w:rPr>
      </w:pPr>
      <w:r>
        <w:rPr>
          <w:rFonts w:ascii="Verdana" w:hAnsi="Verdana"/>
          <w:sz w:val="20"/>
          <w:szCs w:val="20"/>
          <w:shd w:fill="FEFEFE" w:val="clear"/>
        </w:rPr>
        <w:t xml:space="preserve">(4) </w:t>
      </w:r>
      <w:r>
        <w:rPr>
          <w:rFonts w:ascii="Verdana" w:hAnsi="Verdana"/>
          <w:sz w:val="20"/>
          <w:szCs w:val="20"/>
          <w:highlight w:val="white"/>
          <w:shd w:fill="FEFEFE" w:val="clear"/>
        </w:rPr>
        <w:t>Отказът по ал. 3 се съобщава и подлежи на обжалване по реда на Административнопроцесуалния кодекс</w:t>
      </w:r>
      <w:r>
        <w:rPr>
          <w:rFonts w:ascii="Verdana" w:hAnsi="Verdana"/>
          <w:sz w:val="20"/>
          <w:szCs w:val="20"/>
          <w:shd w:fill="FEFEFE" w:val="clear"/>
        </w:rPr>
        <w:t>.</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 xml:space="preserve">(5) </w:t>
      </w:r>
      <w:r>
        <w:rPr>
          <w:rFonts w:ascii="Verdana" w:hAnsi="Verdana"/>
          <w:sz w:val="20"/>
          <w:szCs w:val="20"/>
          <w:shd w:fill="FEFEFE" w:val="clear"/>
        </w:rPr>
        <w:t xml:space="preserve">В 7-дневен срок от постъпването на заявлението в ИАСАС или от отстраняването на непълнотите и/или неточностите, изпълнителният директор на ИАСАС </w:t>
      </w:r>
      <w:r>
        <w:rPr>
          <w:rFonts w:ascii="Verdana" w:hAnsi="Verdana"/>
          <w:sz w:val="20"/>
          <w:szCs w:val="20"/>
          <w:highlight w:val="white"/>
          <w:shd w:fill="FEFEFE" w:val="clear"/>
        </w:rPr>
        <w:t>издава разрешение по образец съгласно приложение № 4.</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(6) Разрешението е със срок на валидност една година от датата на издаване.</w:t>
      </w:r>
    </w:p>
    <w:p>
      <w:pPr>
        <w:pStyle w:val="Normal"/>
        <w:spacing w:lineRule="auto" w:line="360" w:before="0" w:after="0"/>
        <w:ind w:firstLine="720"/>
        <w:jc w:val="both"/>
        <w:rPr>
          <w:rFonts w:ascii="Verdana" w:hAnsi="Verdana"/>
          <w:sz w:val="20"/>
          <w:szCs w:val="20"/>
          <w:highlight w:val="white"/>
          <w:highlight w:val="yellow"/>
        </w:rPr>
      </w:pPr>
      <w:r>
        <w:rPr>
          <w:rFonts w:ascii="Verdana" w:hAnsi="Verdana"/>
          <w:sz w:val="20"/>
          <w:szCs w:val="20"/>
          <w:highlight w:val="white"/>
          <w:shd w:fill="FEFEFE" w:val="clear"/>
        </w:rPr>
        <w:t xml:space="preserve">(7) Срокът на валидност на разрешението може да бъде удължаван до прекратяване на процедурата по сортоизпитването за период от една година </w:t>
      </w:r>
      <w:r>
        <w:rPr>
          <w:rFonts w:ascii="Verdana" w:hAnsi="Verdana"/>
          <w:sz w:val="20"/>
          <w:szCs w:val="20"/>
          <w:shd w:fill="FEFEFE" w:val="clear"/>
        </w:rPr>
        <w:t>по реда на чл. 20.</w:t>
      </w:r>
    </w:p>
    <w:p>
      <w:pPr>
        <w:pStyle w:val="Normal"/>
        <w:spacing w:lineRule="auto" w:line="360" w:before="0" w:after="0"/>
        <w:jc w:val="center"/>
        <w:rPr>
          <w:rFonts w:ascii="Verdana" w:hAnsi="Verdana"/>
          <w:bCs/>
          <w:sz w:val="20"/>
          <w:szCs w:val="20"/>
          <w:highlight w:val="white"/>
          <w:highlight w:val="white"/>
        </w:rPr>
      </w:pPr>
      <w:r>
        <w:rPr>
          <w:rFonts w:ascii="Verdana" w:hAnsi="Verdana"/>
          <w:bCs/>
          <w:sz w:val="20"/>
          <w:szCs w:val="20"/>
          <w:highlight w:val="white"/>
          <w:shd w:fill="FEFEFE" w:val="clear"/>
        </w:rPr>
      </w:r>
    </w:p>
    <w:p>
      <w:pPr>
        <w:pStyle w:val="Normal"/>
        <w:spacing w:lineRule="auto" w:line="360" w:before="0" w:after="0"/>
        <w:jc w:val="center"/>
        <w:rPr>
          <w:rFonts w:ascii="Verdana" w:hAnsi="Verdana"/>
          <w:bCs/>
          <w:sz w:val="20"/>
          <w:szCs w:val="20"/>
          <w:highlight w:val="white"/>
          <w:highlight w:val="white"/>
        </w:rPr>
      </w:pPr>
      <w:r>
        <w:rPr>
          <w:rFonts w:ascii="Verdana" w:hAnsi="Verdana"/>
          <w:bCs/>
          <w:sz w:val="20"/>
          <w:szCs w:val="20"/>
          <w:highlight w:val="white"/>
          <w:shd w:fill="FEFEFE" w:val="clear"/>
        </w:rPr>
        <w:t>Раздел ІІІ</w:t>
      </w:r>
    </w:p>
    <w:p>
      <w:pPr>
        <w:pStyle w:val="Normal"/>
        <w:spacing w:lineRule="auto" w:line="360" w:before="0" w:after="120"/>
        <w:jc w:val="center"/>
        <w:rPr>
          <w:rFonts w:ascii="Verdana" w:hAnsi="Verdana"/>
          <w:b/>
          <w:b/>
          <w:bCs/>
          <w:sz w:val="20"/>
          <w:szCs w:val="20"/>
          <w:highlight w:val="white"/>
          <w:highlight w:val="white"/>
        </w:rPr>
      </w:pPr>
      <w:r>
        <w:rPr>
          <w:rFonts w:ascii="Verdana" w:hAnsi="Verdana"/>
          <w:b/>
          <w:bCs/>
          <w:sz w:val="20"/>
          <w:szCs w:val="20"/>
          <w:highlight w:val="white"/>
          <w:shd w:fill="FEFEFE" w:val="clear"/>
        </w:rPr>
        <w:t>Нормативни изисквания към семената</w:t>
      </w:r>
    </w:p>
    <w:p>
      <w:pPr>
        <w:pStyle w:val="Normal"/>
        <w:spacing w:lineRule="auto" w:line="360" w:before="0" w:after="0"/>
        <w:ind w:firstLine="720"/>
        <w:jc w:val="both"/>
        <w:rPr>
          <w:rFonts w:ascii="Verdana" w:hAnsi="Verdana"/>
          <w:sz w:val="20"/>
          <w:szCs w:val="20"/>
          <w:highlight w:val="white"/>
          <w:highlight w:val="white"/>
        </w:rPr>
      </w:pPr>
      <w:r>
        <w:rPr>
          <w:rFonts w:ascii="Verdana" w:hAnsi="Verdana"/>
          <w:b/>
          <w:sz w:val="20"/>
          <w:szCs w:val="20"/>
          <w:highlight w:val="white"/>
          <w:shd w:fill="FEFEFE" w:val="clear"/>
        </w:rPr>
        <w:t>Чл. 11.</w:t>
      </w:r>
      <w:r>
        <w:rPr>
          <w:rFonts w:ascii="Verdana" w:hAnsi="Verdana"/>
          <w:sz w:val="20"/>
          <w:szCs w:val="20"/>
          <w:highlight w:val="white"/>
          <w:shd w:fill="FEFEFE" w:val="clear"/>
        </w:rPr>
        <w:t xml:space="preserve"> (1) Семената по чл. 7, т. 1, принадлежащи към сортове на фуражни култури, трябва да съответстват на изискванията, определени в приложения № 2 и 3 на Наредба № 99 от 2006 г., за:</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 xml:space="preserve">1. сертифицирани семена - за всички растителни видове фуражни култури с изключение на </w:t>
      </w:r>
      <w:r>
        <w:rPr>
          <w:rFonts w:ascii="Verdana" w:hAnsi="Verdana"/>
          <w:i/>
          <w:sz w:val="20"/>
          <w:szCs w:val="20"/>
          <w:highlight w:val="white"/>
          <w:shd w:fill="FEFEFE" w:val="clear"/>
        </w:rPr>
        <w:t>Pisum sativum</w:t>
      </w:r>
      <w:r>
        <w:rPr>
          <w:rFonts w:ascii="Verdana" w:hAnsi="Verdana"/>
          <w:sz w:val="20"/>
          <w:szCs w:val="20"/>
          <w:highlight w:val="white"/>
          <w:shd w:fill="FEFEFE" w:val="clear"/>
        </w:rPr>
        <w:t xml:space="preserve"> (грах фуражен) и </w:t>
      </w:r>
      <w:r>
        <w:rPr>
          <w:rFonts w:ascii="Verdana" w:hAnsi="Verdana"/>
          <w:i/>
          <w:sz w:val="20"/>
          <w:szCs w:val="20"/>
          <w:highlight w:val="white"/>
          <w:shd w:fill="FEFEFE" w:val="clear"/>
        </w:rPr>
        <w:t>Vicia faba</w:t>
      </w:r>
      <w:r>
        <w:rPr>
          <w:rFonts w:ascii="Verdana" w:hAnsi="Verdana"/>
          <w:sz w:val="20"/>
          <w:szCs w:val="20"/>
          <w:highlight w:val="white"/>
          <w:shd w:fill="FEFEFE" w:val="clear"/>
        </w:rPr>
        <w:t xml:space="preserve"> (бакла); или</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2. сертифицирани семена второ размножение - за фуражен грах (</w:t>
      </w:r>
      <w:r>
        <w:rPr>
          <w:rFonts w:ascii="Verdana" w:hAnsi="Verdana"/>
          <w:i/>
          <w:sz w:val="20"/>
          <w:szCs w:val="20"/>
          <w:highlight w:val="white"/>
          <w:shd w:fill="FEFEFE" w:val="clear"/>
        </w:rPr>
        <w:t>Pisum sativum</w:t>
      </w:r>
      <w:r>
        <w:rPr>
          <w:rFonts w:ascii="Verdana" w:hAnsi="Verdana"/>
          <w:sz w:val="20"/>
          <w:szCs w:val="20"/>
          <w:highlight w:val="white"/>
          <w:shd w:fill="FEFEFE" w:val="clear"/>
        </w:rPr>
        <w:t>) и бакла (</w:t>
      </w:r>
      <w:r>
        <w:rPr>
          <w:rFonts w:ascii="Verdana" w:hAnsi="Verdana"/>
          <w:i/>
          <w:sz w:val="20"/>
          <w:szCs w:val="20"/>
          <w:highlight w:val="white"/>
          <w:shd w:fill="FEFEFE" w:val="clear"/>
        </w:rPr>
        <w:t>Vicia faba</w:t>
      </w:r>
      <w:r>
        <w:rPr>
          <w:rFonts w:ascii="Verdana" w:hAnsi="Verdana"/>
          <w:sz w:val="20"/>
          <w:szCs w:val="20"/>
          <w:highlight w:val="white"/>
          <w:shd w:fill="FEFEFE" w:val="clear"/>
        </w:rPr>
        <w:t>).</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(2) Семената по чл. 7, т. 2, принадлежащи към сортове на зърнени култури, трябва да съответстват на изискванията, определени в приложения № 2 и 3 на Наредба № 21 от 2007 г. за:</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 xml:space="preserve">1. сертифицирани семена, различни от самоопрашващи се сортове за: </w:t>
      </w:r>
      <w:r>
        <w:rPr>
          <w:rFonts w:ascii="Verdana" w:hAnsi="Verdana"/>
          <w:i/>
          <w:sz w:val="20"/>
          <w:szCs w:val="20"/>
          <w:highlight w:val="white"/>
          <w:shd w:fill="FEFEFE" w:val="clear"/>
        </w:rPr>
        <w:t>Phalaris canariensis</w:t>
      </w:r>
      <w:r>
        <w:rPr>
          <w:rFonts w:ascii="Verdana" w:hAnsi="Verdana"/>
          <w:sz w:val="20"/>
          <w:szCs w:val="20"/>
          <w:highlight w:val="white"/>
          <w:shd w:fill="FEFEFE" w:val="clear"/>
        </w:rPr>
        <w:t xml:space="preserve"> (канарско просо), различни от хибриди, </w:t>
      </w:r>
      <w:r>
        <w:rPr>
          <w:rFonts w:ascii="Verdana" w:hAnsi="Verdana"/>
          <w:i/>
          <w:sz w:val="20"/>
          <w:szCs w:val="20"/>
          <w:highlight w:val="white"/>
          <w:shd w:fill="FEFEFE" w:val="clear"/>
        </w:rPr>
        <w:t xml:space="preserve">Secale cereale </w:t>
      </w:r>
      <w:r>
        <w:rPr>
          <w:rFonts w:ascii="Verdana" w:hAnsi="Verdana"/>
          <w:sz w:val="20"/>
          <w:szCs w:val="20"/>
          <w:highlight w:val="white"/>
          <w:shd w:fill="FEFEFE" w:val="clear"/>
        </w:rPr>
        <w:t xml:space="preserve">(ръж), </w:t>
      </w:r>
      <w:r>
        <w:rPr>
          <w:rFonts w:ascii="Verdana" w:hAnsi="Verdana"/>
          <w:i/>
          <w:sz w:val="20"/>
          <w:szCs w:val="20"/>
          <w:highlight w:val="white"/>
          <w:shd w:fill="FEFEFE" w:val="clear"/>
        </w:rPr>
        <w:t xml:space="preserve">Sorghum bicolor </w:t>
      </w:r>
      <w:r>
        <w:rPr>
          <w:rFonts w:ascii="Verdana" w:hAnsi="Verdana"/>
          <w:sz w:val="20"/>
          <w:szCs w:val="20"/>
          <w:highlight w:val="white"/>
          <w:shd w:fill="FEFEFE" w:val="clear"/>
        </w:rPr>
        <w:t xml:space="preserve">(сорго), </w:t>
      </w:r>
      <w:r>
        <w:rPr>
          <w:rFonts w:ascii="Verdana" w:hAnsi="Verdana"/>
          <w:i/>
          <w:sz w:val="20"/>
          <w:szCs w:val="20"/>
          <w:highlight w:val="white"/>
          <w:shd w:fill="FEFEFE" w:val="clear"/>
        </w:rPr>
        <w:t>Sorghum sudanense</w:t>
      </w:r>
      <w:r>
        <w:rPr>
          <w:rFonts w:ascii="Verdana" w:hAnsi="Verdana"/>
          <w:sz w:val="20"/>
          <w:szCs w:val="20"/>
          <w:highlight w:val="white"/>
          <w:shd w:fill="FEFEFE" w:val="clear"/>
        </w:rPr>
        <w:t xml:space="preserve"> (суданска трева), </w:t>
      </w:r>
      <w:r>
        <w:rPr>
          <w:rFonts w:ascii="Verdana" w:hAnsi="Verdana"/>
          <w:i/>
          <w:sz w:val="20"/>
          <w:szCs w:val="20"/>
          <w:highlight w:val="white"/>
          <w:shd w:fill="FEFEFE" w:val="clear"/>
        </w:rPr>
        <w:t xml:space="preserve">Zea mays </w:t>
      </w:r>
      <w:r>
        <w:rPr>
          <w:rFonts w:ascii="Verdana" w:hAnsi="Verdana"/>
          <w:sz w:val="20"/>
          <w:szCs w:val="20"/>
          <w:highlight w:val="white"/>
          <w:shd w:fill="FEFEFE" w:val="clear"/>
        </w:rPr>
        <w:t xml:space="preserve">(царевица) и хибриди на </w:t>
      </w:r>
      <w:r>
        <w:rPr>
          <w:rFonts w:ascii="Verdana" w:hAnsi="Verdana"/>
          <w:i/>
          <w:sz w:val="20"/>
          <w:szCs w:val="20"/>
          <w:highlight w:val="white"/>
          <w:shd w:fill="FEFEFE" w:val="clear"/>
        </w:rPr>
        <w:t xml:space="preserve">Avena sativa </w:t>
      </w:r>
      <w:r>
        <w:rPr>
          <w:rFonts w:ascii="Verdana" w:hAnsi="Verdana"/>
          <w:sz w:val="20"/>
          <w:szCs w:val="20"/>
          <w:highlight w:val="white"/>
          <w:shd w:fill="FEFEFE" w:val="clear"/>
        </w:rPr>
        <w:t xml:space="preserve">(овес), </w:t>
      </w:r>
      <w:r>
        <w:rPr>
          <w:rFonts w:ascii="Verdana" w:hAnsi="Verdana"/>
          <w:i/>
          <w:sz w:val="20"/>
          <w:szCs w:val="20"/>
          <w:highlight w:val="white"/>
          <w:shd w:fill="FEFEFE" w:val="clear"/>
        </w:rPr>
        <w:t xml:space="preserve">Hordeum vulgare </w:t>
      </w:r>
      <w:r>
        <w:rPr>
          <w:rFonts w:ascii="Verdana" w:hAnsi="Verdana"/>
          <w:sz w:val="20"/>
          <w:szCs w:val="20"/>
          <w:highlight w:val="white"/>
          <w:shd w:fill="FEFEFE" w:val="clear"/>
        </w:rPr>
        <w:t xml:space="preserve">(ечемик), </w:t>
      </w:r>
      <w:r>
        <w:rPr>
          <w:rFonts w:ascii="Verdana" w:hAnsi="Verdana"/>
          <w:i/>
          <w:sz w:val="20"/>
          <w:szCs w:val="20"/>
          <w:highlight w:val="white"/>
          <w:shd w:fill="FEFEFE" w:val="clear"/>
        </w:rPr>
        <w:t xml:space="preserve">Oryza sativa </w:t>
      </w:r>
      <w:r>
        <w:rPr>
          <w:rFonts w:ascii="Verdana" w:hAnsi="Verdana"/>
          <w:sz w:val="20"/>
          <w:szCs w:val="20"/>
          <w:highlight w:val="white"/>
          <w:shd w:fill="FEFEFE" w:val="clear"/>
        </w:rPr>
        <w:t xml:space="preserve">(ориз), </w:t>
      </w:r>
      <w:r>
        <w:rPr>
          <w:rFonts w:ascii="Verdana" w:hAnsi="Verdana"/>
          <w:i/>
          <w:sz w:val="20"/>
          <w:szCs w:val="20"/>
          <w:highlight w:val="white"/>
          <w:shd w:fill="FEFEFE" w:val="clear"/>
        </w:rPr>
        <w:t xml:space="preserve">Triticum aestivum </w:t>
      </w:r>
      <w:r>
        <w:rPr>
          <w:rFonts w:ascii="Verdana" w:hAnsi="Verdana"/>
          <w:sz w:val="20"/>
          <w:szCs w:val="20"/>
          <w:highlight w:val="white"/>
          <w:shd w:fill="FEFEFE" w:val="clear"/>
        </w:rPr>
        <w:t xml:space="preserve">(пшеница обикновена), </w:t>
      </w:r>
      <w:r>
        <w:rPr>
          <w:rFonts w:ascii="Verdana" w:hAnsi="Verdana"/>
          <w:i/>
          <w:sz w:val="20"/>
          <w:szCs w:val="20"/>
          <w:highlight w:val="white"/>
          <w:shd w:fill="FEFEFE" w:val="clear"/>
        </w:rPr>
        <w:t xml:space="preserve">Triticum durum </w:t>
      </w:r>
      <w:r>
        <w:rPr>
          <w:rFonts w:ascii="Verdana" w:hAnsi="Verdana"/>
          <w:sz w:val="20"/>
          <w:szCs w:val="20"/>
          <w:highlight w:val="white"/>
          <w:shd w:fill="FEFEFE" w:val="clear"/>
        </w:rPr>
        <w:t xml:space="preserve">(пшеница твърда), </w:t>
      </w:r>
      <w:r>
        <w:rPr>
          <w:rFonts w:ascii="Verdana" w:hAnsi="Verdana"/>
          <w:i/>
          <w:sz w:val="20"/>
          <w:szCs w:val="20"/>
          <w:highlight w:val="white"/>
          <w:shd w:fill="FEFEFE" w:val="clear"/>
        </w:rPr>
        <w:t xml:space="preserve">Triticum spelta </w:t>
      </w:r>
      <w:r>
        <w:rPr>
          <w:rFonts w:ascii="Verdana" w:hAnsi="Verdana"/>
          <w:sz w:val="20"/>
          <w:szCs w:val="20"/>
          <w:highlight w:val="white"/>
          <w:shd w:fill="FEFEFE" w:val="clear"/>
        </w:rPr>
        <w:t xml:space="preserve">(спелта) и  </w:t>
      </w:r>
      <w:r>
        <w:rPr>
          <w:rFonts w:ascii="Verdana" w:hAnsi="Verdana"/>
          <w:i/>
          <w:sz w:val="20"/>
          <w:szCs w:val="20"/>
          <w:highlight w:val="white"/>
          <w:shd w:fill="FEFEFE" w:val="clear"/>
        </w:rPr>
        <w:t>x</w:t>
      </w:r>
      <w:r>
        <w:rPr>
          <w:rFonts w:ascii="Verdana" w:hAnsi="Verdana"/>
          <w:sz w:val="20"/>
          <w:szCs w:val="20"/>
          <w:highlight w:val="white"/>
          <w:shd w:fill="FEFEFE" w:val="clear"/>
        </w:rPr>
        <w:t xml:space="preserve"> </w:t>
      </w:r>
      <w:r>
        <w:rPr>
          <w:rFonts w:ascii="Verdana" w:hAnsi="Verdana"/>
          <w:i/>
          <w:sz w:val="20"/>
          <w:szCs w:val="20"/>
          <w:highlight w:val="white"/>
          <w:shd w:fill="FEFEFE" w:val="clear"/>
        </w:rPr>
        <w:t>Triticosecale</w:t>
      </w:r>
      <w:r>
        <w:rPr>
          <w:rFonts w:ascii="Verdana" w:hAnsi="Verdana"/>
          <w:sz w:val="20"/>
          <w:szCs w:val="20"/>
          <w:highlight w:val="white"/>
          <w:shd w:fill="FEFEFE" w:val="clear"/>
        </w:rPr>
        <w:t xml:space="preserve"> (тритикале); или</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 xml:space="preserve">2. „сертифицирани семена второ размножение“, </w:t>
      </w:r>
      <w:r>
        <w:rPr>
          <w:rFonts w:ascii="Verdana" w:hAnsi="Verdana"/>
          <w:sz w:val="20"/>
          <w:szCs w:val="20"/>
          <w:shd w:fill="FEFEFE" w:val="clear"/>
        </w:rPr>
        <w:t>различни от хибриди,</w:t>
      </w:r>
      <w:r>
        <w:rPr>
          <w:rFonts w:ascii="Verdana" w:hAnsi="Verdana"/>
          <w:sz w:val="20"/>
          <w:szCs w:val="20"/>
          <w:highlight w:val="white"/>
          <w:shd w:fill="FEFEFE" w:val="clear"/>
        </w:rPr>
        <w:t xml:space="preserve"> за: </w:t>
      </w:r>
      <w:r>
        <w:rPr>
          <w:rFonts w:ascii="Verdana" w:hAnsi="Verdana"/>
          <w:i/>
          <w:sz w:val="20"/>
          <w:szCs w:val="20"/>
          <w:highlight w:val="white"/>
          <w:shd w:fill="FEFEFE" w:val="clear"/>
        </w:rPr>
        <w:t>Avena sativa</w:t>
      </w:r>
      <w:r>
        <w:rPr>
          <w:rFonts w:ascii="Verdana" w:hAnsi="Verdana"/>
          <w:sz w:val="20"/>
          <w:szCs w:val="20"/>
          <w:highlight w:val="white"/>
          <w:shd w:fill="FEFEFE" w:val="clear"/>
        </w:rPr>
        <w:t xml:space="preserve"> (овес), </w:t>
      </w:r>
      <w:r>
        <w:rPr>
          <w:rFonts w:ascii="Verdana" w:hAnsi="Verdana"/>
          <w:i/>
          <w:sz w:val="20"/>
          <w:szCs w:val="20"/>
          <w:highlight w:val="white"/>
          <w:shd w:fill="FEFEFE" w:val="clear"/>
        </w:rPr>
        <w:t>Hordeum vulgarе</w:t>
      </w:r>
      <w:r>
        <w:rPr>
          <w:rFonts w:ascii="Verdana" w:hAnsi="Verdana"/>
          <w:sz w:val="20"/>
          <w:szCs w:val="20"/>
          <w:highlight w:val="white"/>
          <w:shd w:fill="FEFEFE" w:val="clear"/>
        </w:rPr>
        <w:t xml:space="preserve"> (ечемик), </w:t>
      </w:r>
      <w:r>
        <w:rPr>
          <w:rFonts w:ascii="Verdana" w:hAnsi="Verdana"/>
          <w:i/>
          <w:sz w:val="20"/>
          <w:szCs w:val="20"/>
          <w:highlight w:val="white"/>
          <w:shd w:fill="FEFEFE" w:val="clear"/>
        </w:rPr>
        <w:t>Oryza sativa</w:t>
      </w:r>
      <w:r>
        <w:rPr>
          <w:rFonts w:ascii="Verdana" w:hAnsi="Verdana"/>
          <w:sz w:val="20"/>
          <w:szCs w:val="20"/>
          <w:highlight w:val="white"/>
          <w:shd w:fill="FEFEFE" w:val="clear"/>
        </w:rPr>
        <w:t xml:space="preserve"> (ориз), </w:t>
      </w:r>
      <w:r>
        <w:rPr>
          <w:rFonts w:ascii="Verdana" w:hAnsi="Verdana"/>
          <w:i/>
          <w:sz w:val="20"/>
          <w:szCs w:val="20"/>
          <w:highlight w:val="white"/>
          <w:shd w:fill="FEFEFE" w:val="clear"/>
        </w:rPr>
        <w:t>Triticum aestivum</w:t>
      </w:r>
      <w:r>
        <w:rPr>
          <w:rFonts w:ascii="Verdana" w:hAnsi="Verdana"/>
          <w:sz w:val="20"/>
          <w:szCs w:val="20"/>
          <w:highlight w:val="white"/>
          <w:shd w:fill="FEFEFE" w:val="clear"/>
        </w:rPr>
        <w:t xml:space="preserve"> (пшеница обикновена), </w:t>
      </w:r>
      <w:r>
        <w:rPr>
          <w:rFonts w:ascii="Verdana" w:hAnsi="Verdana"/>
          <w:i/>
          <w:sz w:val="20"/>
          <w:szCs w:val="20"/>
          <w:highlight w:val="white"/>
          <w:shd w:fill="FEFEFE" w:val="clear"/>
        </w:rPr>
        <w:t>Triticum durum</w:t>
      </w:r>
      <w:r>
        <w:rPr>
          <w:rFonts w:ascii="Verdana" w:hAnsi="Verdana"/>
          <w:sz w:val="20"/>
          <w:szCs w:val="20"/>
          <w:highlight w:val="white"/>
          <w:shd w:fill="FEFEFE" w:val="clear"/>
        </w:rPr>
        <w:t xml:space="preserve"> (пшеница твърда), </w:t>
      </w:r>
      <w:r>
        <w:rPr>
          <w:rFonts w:ascii="Verdana" w:hAnsi="Verdana"/>
          <w:i/>
          <w:sz w:val="20"/>
          <w:szCs w:val="20"/>
          <w:highlight w:val="white"/>
          <w:shd w:fill="FEFEFE" w:val="clear"/>
        </w:rPr>
        <w:t>Triticum spelta</w:t>
      </w:r>
      <w:r>
        <w:rPr>
          <w:rFonts w:ascii="Verdana" w:hAnsi="Verdana"/>
          <w:sz w:val="20"/>
          <w:szCs w:val="20"/>
          <w:highlight w:val="white"/>
          <w:shd w:fill="FEFEFE" w:val="clear"/>
        </w:rPr>
        <w:t xml:space="preserve"> (спелта) и самоопрашващи се сортове на </w:t>
      </w:r>
      <w:r>
        <w:rPr>
          <w:rFonts w:ascii="Verdana" w:hAnsi="Verdana"/>
          <w:i/>
          <w:sz w:val="20"/>
          <w:szCs w:val="20"/>
          <w:highlight w:val="white"/>
          <w:shd w:fill="FEFEFE" w:val="clear"/>
        </w:rPr>
        <w:t>x Triticosecale</w:t>
      </w:r>
      <w:r>
        <w:rPr>
          <w:rFonts w:ascii="Verdana" w:hAnsi="Verdana"/>
          <w:sz w:val="20"/>
          <w:szCs w:val="20"/>
          <w:highlight w:val="white"/>
          <w:shd w:fill="FEFEFE" w:val="clear"/>
        </w:rPr>
        <w:t xml:space="preserve"> (тритикале).</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(3) Семената по чл. 7, т. 3, принадлежащи към сортове на цвекло, трябва да съответстват на изискванията</w:t>
      </w:r>
      <w:r>
        <w:rPr/>
        <w:t xml:space="preserve"> </w:t>
      </w:r>
      <w:r>
        <w:rPr>
          <w:rFonts w:ascii="Verdana" w:hAnsi="Verdana"/>
          <w:sz w:val="20"/>
          <w:szCs w:val="20"/>
          <w:shd w:fill="FEFEFE" w:val="clear"/>
        </w:rPr>
        <w:t>за сертифицирани семена</w:t>
      </w:r>
      <w:r>
        <w:rPr>
          <w:rFonts w:ascii="Verdana" w:hAnsi="Verdana"/>
          <w:sz w:val="20"/>
          <w:szCs w:val="20"/>
          <w:highlight w:val="white"/>
          <w:shd w:fill="FEFEFE" w:val="clear"/>
        </w:rPr>
        <w:t>, определени в приложения № 1 и 2 на Наредба № 98 от 2006 г.</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(4) Семената по чл. 7, т. 4, принадлежащи към сортове на картофи, трябва да съответстват на изискванията</w:t>
      </w:r>
      <w:r>
        <w:rPr/>
        <w:t xml:space="preserve"> </w:t>
      </w:r>
      <w:r>
        <w:rPr>
          <w:rFonts w:ascii="Verdana" w:hAnsi="Verdana"/>
          <w:sz w:val="20"/>
          <w:szCs w:val="20"/>
          <w:shd w:fill="FEFEFE" w:val="clear"/>
        </w:rPr>
        <w:t>за сертифицирани семена</w:t>
      </w:r>
      <w:r>
        <w:rPr>
          <w:rFonts w:ascii="Verdana" w:hAnsi="Verdana"/>
          <w:sz w:val="20"/>
          <w:szCs w:val="20"/>
          <w:highlight w:val="white"/>
          <w:shd w:fill="FEFEFE" w:val="clear"/>
        </w:rPr>
        <w:t>, определени в приложения № 1 и 2 на Наредба № 16 от 2008 г.</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(5) Семената по чл. 7, т. 5, принадлежащи към сортове на маслодайни и влакнодайни култури, трябва да съответстват на изискванията, определени в приложения № 2 и 3 на Наредба № 100 от 2006 г., за:</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 xml:space="preserve">1. „сертифицирани семена“ - за всички растителни видове маслодайни и влакнодайни култури, с изключение </w:t>
      </w:r>
      <w:r>
        <w:rPr>
          <w:rFonts w:ascii="Verdana" w:hAnsi="Verdana"/>
          <w:i/>
          <w:sz w:val="20"/>
          <w:szCs w:val="20"/>
          <w:highlight w:val="white"/>
          <w:shd w:fill="FEFEFE" w:val="clear"/>
        </w:rPr>
        <w:t>на Linum usitatissimum</w:t>
      </w:r>
      <w:r>
        <w:rPr>
          <w:rFonts w:ascii="Verdana" w:hAnsi="Verdana"/>
          <w:sz w:val="20"/>
          <w:szCs w:val="20"/>
          <w:highlight w:val="white"/>
          <w:shd w:fill="FEFEFE" w:val="clear"/>
        </w:rPr>
        <w:t xml:space="preserve"> (лен); или</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 xml:space="preserve">2. „сертифицирани семена второ и трето размножение“ - за </w:t>
      </w:r>
      <w:r>
        <w:rPr>
          <w:rFonts w:ascii="Verdana" w:hAnsi="Verdana"/>
          <w:i/>
          <w:sz w:val="20"/>
          <w:szCs w:val="20"/>
          <w:highlight w:val="white"/>
          <w:shd w:fill="FEFEFE" w:val="clear"/>
        </w:rPr>
        <w:t>Linum usitatissimum</w:t>
      </w:r>
      <w:r>
        <w:rPr>
          <w:rFonts w:ascii="Verdana" w:hAnsi="Verdana"/>
          <w:sz w:val="20"/>
          <w:szCs w:val="20"/>
          <w:highlight w:val="white"/>
          <w:shd w:fill="FEFEFE" w:val="clear"/>
        </w:rPr>
        <w:t xml:space="preserve"> (лен).</w:t>
      </w:r>
    </w:p>
    <w:p>
      <w:pPr>
        <w:pStyle w:val="Normal"/>
        <w:spacing w:lineRule="auto" w:line="360" w:before="0" w:after="0"/>
        <w:ind w:firstLine="720"/>
        <w:jc w:val="both"/>
        <w:rPr>
          <w:rFonts w:ascii="Verdana" w:hAnsi="Verdana"/>
          <w:sz w:val="20"/>
          <w:szCs w:val="20"/>
          <w:highlight w:val="white"/>
          <w:highlight w:val="white"/>
        </w:rPr>
      </w:pPr>
      <w:r>
        <w:rPr>
          <w:rFonts w:ascii="Verdana" w:hAnsi="Verdana"/>
          <w:b/>
          <w:sz w:val="20"/>
          <w:szCs w:val="20"/>
          <w:highlight w:val="white"/>
          <w:shd w:fill="FEFEFE" w:val="clear"/>
        </w:rPr>
        <w:t>Чл. 12.</w:t>
      </w:r>
      <w:r>
        <w:rPr>
          <w:rFonts w:ascii="Verdana" w:hAnsi="Verdana"/>
          <w:sz w:val="20"/>
          <w:szCs w:val="20"/>
          <w:highlight w:val="white"/>
          <w:shd w:fill="FEFEFE" w:val="clear"/>
        </w:rPr>
        <w:t xml:space="preserve"> Максималното тегло на партидата и минималното тегло на пробите:</w:t>
      </w:r>
    </w:p>
    <w:p>
      <w:pPr>
        <w:pStyle w:val="ListParagraph"/>
        <w:numPr>
          <w:ilvl w:val="0"/>
          <w:numId w:val="1"/>
        </w:numPr>
        <w:tabs>
          <w:tab w:val="left" w:pos="1134" w:leader="none"/>
        </w:tabs>
        <w:spacing w:lineRule="auto" w:line="360" w:before="0" w:after="0"/>
        <w:ind w:left="0" w:firstLine="1021"/>
        <w:contextualSpacing/>
        <w:jc w:val="both"/>
        <w:rPr>
          <w:rFonts w:ascii="Verdana" w:hAnsi="Verdana"/>
          <w:sz w:val="20"/>
          <w:szCs w:val="20"/>
          <w:highlight w:val="white"/>
          <w:highlight w:val="white"/>
        </w:rPr>
      </w:pPr>
      <w:r>
        <w:rPr>
          <w:rFonts w:ascii="Verdana" w:hAnsi="Verdana"/>
          <w:sz w:val="20"/>
          <w:szCs w:val="20"/>
          <w:highlight w:val="white"/>
          <w:shd w:fill="FEFEFE" w:val="clear"/>
        </w:rPr>
        <w:t>за фуражни култури е съгласно приложение № 4 на Наредба № 99 от 2006 г.;</w:t>
      </w:r>
    </w:p>
    <w:p>
      <w:pPr>
        <w:pStyle w:val="ListParagraph"/>
        <w:numPr>
          <w:ilvl w:val="0"/>
          <w:numId w:val="1"/>
        </w:numPr>
        <w:tabs>
          <w:tab w:val="left" w:pos="1134" w:leader="none"/>
        </w:tabs>
        <w:spacing w:lineRule="auto" w:line="360" w:before="0" w:after="0"/>
        <w:ind w:left="0" w:firstLine="1021"/>
        <w:contextualSpacing/>
        <w:jc w:val="both"/>
        <w:rPr>
          <w:rFonts w:ascii="Verdana" w:hAnsi="Verdana"/>
          <w:sz w:val="20"/>
          <w:szCs w:val="20"/>
          <w:highlight w:val="white"/>
          <w:highlight w:val="white"/>
        </w:rPr>
      </w:pPr>
      <w:r>
        <w:rPr>
          <w:rFonts w:ascii="Verdana" w:hAnsi="Verdana"/>
          <w:sz w:val="20"/>
          <w:szCs w:val="20"/>
          <w:highlight w:val="white"/>
          <w:shd w:fill="FEFEFE" w:val="clear"/>
        </w:rPr>
        <w:t>за зърнени култури е съгласно приложение № 4 на Наредба № 21 от 2007 г.;</w:t>
      </w:r>
    </w:p>
    <w:p>
      <w:pPr>
        <w:pStyle w:val="ListParagraph"/>
        <w:numPr>
          <w:ilvl w:val="0"/>
          <w:numId w:val="1"/>
        </w:numPr>
        <w:tabs>
          <w:tab w:val="left" w:pos="1134" w:leader="none"/>
        </w:tabs>
        <w:spacing w:lineRule="auto" w:line="360" w:before="0" w:after="0"/>
        <w:ind w:left="0" w:firstLine="1021"/>
        <w:contextualSpacing/>
        <w:jc w:val="both"/>
        <w:rPr>
          <w:rFonts w:ascii="Verdana" w:hAnsi="Verdana"/>
          <w:sz w:val="20"/>
          <w:szCs w:val="20"/>
          <w:highlight w:val="white"/>
          <w:highlight w:val="white"/>
        </w:rPr>
      </w:pPr>
      <w:r>
        <w:rPr>
          <w:rFonts w:ascii="Verdana" w:hAnsi="Verdana"/>
          <w:sz w:val="20"/>
          <w:szCs w:val="20"/>
          <w:highlight w:val="white"/>
          <w:shd w:fill="FEFEFE" w:val="clear"/>
        </w:rPr>
        <w:t>за цвекло е съгласно приложение № 3 на Наредба № 98 от 2006 г.;</w:t>
      </w:r>
    </w:p>
    <w:p>
      <w:pPr>
        <w:pStyle w:val="ListParagraph"/>
        <w:numPr>
          <w:ilvl w:val="0"/>
          <w:numId w:val="1"/>
        </w:numPr>
        <w:tabs>
          <w:tab w:val="left" w:pos="1134" w:leader="none"/>
        </w:tabs>
        <w:spacing w:lineRule="auto" w:line="360" w:before="0" w:after="0"/>
        <w:ind w:left="0" w:firstLine="1021"/>
        <w:contextualSpacing/>
        <w:jc w:val="both"/>
        <w:rPr>
          <w:rFonts w:ascii="Verdana" w:hAnsi="Verdana"/>
          <w:sz w:val="20"/>
          <w:szCs w:val="20"/>
          <w:highlight w:val="white"/>
          <w:highlight w:val="white"/>
        </w:rPr>
      </w:pPr>
      <w:r>
        <w:rPr>
          <w:rFonts w:ascii="Verdana" w:hAnsi="Verdana"/>
          <w:sz w:val="20"/>
          <w:szCs w:val="20"/>
          <w:highlight w:val="white"/>
          <w:shd w:fill="FEFEFE" w:val="clear"/>
        </w:rPr>
        <w:t>за маслодайни и влакнодайни култури е съгласно приложение № 4 на Наредба № 100 от 2006 г.</w:t>
      </w:r>
    </w:p>
    <w:p>
      <w:pPr>
        <w:pStyle w:val="ListParagraph"/>
        <w:tabs>
          <w:tab w:val="left" w:pos="1134" w:leader="none"/>
        </w:tabs>
        <w:spacing w:lineRule="auto" w:line="360" w:before="0" w:after="0"/>
        <w:ind w:left="1021" w:hanging="0"/>
        <w:contextualSpacing/>
        <w:jc w:val="both"/>
        <w:rPr>
          <w:rFonts w:ascii="Verdana" w:hAnsi="Verdana"/>
          <w:sz w:val="20"/>
          <w:szCs w:val="20"/>
          <w:highlight w:val="white"/>
          <w:highlight w:val="white"/>
        </w:rPr>
      </w:pPr>
      <w:r>
        <w:rPr>
          <w:rFonts w:ascii="Verdana" w:hAnsi="Verdana"/>
          <w:sz w:val="20"/>
          <w:szCs w:val="20"/>
          <w:highlight w:val="white"/>
          <w:shd w:fill="FEFEFE" w:val="clear"/>
        </w:rPr>
      </w:r>
    </w:p>
    <w:p>
      <w:pPr>
        <w:pStyle w:val="ListParagraph"/>
        <w:tabs>
          <w:tab w:val="left" w:pos="1134" w:leader="none"/>
        </w:tabs>
        <w:spacing w:lineRule="auto" w:line="360" w:before="0" w:after="0"/>
        <w:ind w:left="1021" w:hanging="0"/>
        <w:contextualSpacing/>
        <w:jc w:val="both"/>
        <w:rPr>
          <w:rFonts w:ascii="Verdana" w:hAnsi="Verdana"/>
          <w:sz w:val="20"/>
          <w:szCs w:val="20"/>
          <w:highlight w:val="white"/>
          <w:highlight w:val="white"/>
        </w:rPr>
      </w:pPr>
      <w:r>
        <w:rPr>
          <w:rFonts w:ascii="Verdana" w:hAnsi="Verdana"/>
          <w:sz w:val="20"/>
          <w:szCs w:val="20"/>
          <w:highlight w:val="white"/>
          <w:shd w:fill="FEFEFE" w:val="clear"/>
        </w:rPr>
        <w:tab/>
        <w:tab/>
        <w:tab/>
        <w:tab/>
        <w:tab/>
        <w:t>Раздел ІV</w:t>
      </w:r>
    </w:p>
    <w:p>
      <w:pPr>
        <w:pStyle w:val="ListParagraph"/>
        <w:tabs>
          <w:tab w:val="left" w:pos="1134" w:leader="none"/>
        </w:tabs>
        <w:spacing w:lineRule="auto" w:line="360" w:before="0" w:after="0"/>
        <w:ind w:left="1021" w:hanging="0"/>
        <w:contextualSpacing/>
        <w:jc w:val="both"/>
        <w:rPr>
          <w:rFonts w:ascii="Verdana" w:hAnsi="Verdana"/>
          <w:b/>
          <w:b/>
          <w:sz w:val="20"/>
          <w:szCs w:val="20"/>
          <w:highlight w:val="white"/>
          <w:highlight w:val="white"/>
        </w:rPr>
      </w:pPr>
      <w:r>
        <w:rPr>
          <w:rFonts w:ascii="Verdana" w:hAnsi="Verdana"/>
          <w:sz w:val="20"/>
          <w:szCs w:val="20"/>
          <w:highlight w:val="white"/>
          <w:shd w:fill="FEFEFE" w:val="clear"/>
        </w:rPr>
        <w:tab/>
        <w:tab/>
        <w:tab/>
        <w:t xml:space="preserve">       </w:t>
      </w:r>
      <w:r>
        <w:rPr>
          <w:rFonts w:ascii="Verdana" w:hAnsi="Verdana"/>
          <w:b/>
          <w:sz w:val="20"/>
          <w:szCs w:val="20"/>
          <w:highlight w:val="white"/>
          <w:shd w:fill="FEFEFE" w:val="clear"/>
        </w:rPr>
        <w:t>Изисквания към семената</w:t>
      </w:r>
    </w:p>
    <w:p>
      <w:pPr>
        <w:pStyle w:val="ListParagraph"/>
        <w:tabs>
          <w:tab w:val="left" w:pos="1134" w:leader="none"/>
        </w:tabs>
        <w:spacing w:lineRule="auto" w:line="360" w:before="0" w:after="0"/>
        <w:ind w:left="1021" w:hanging="0"/>
        <w:contextualSpacing/>
        <w:jc w:val="both"/>
        <w:rPr>
          <w:rFonts w:ascii="Verdana" w:hAnsi="Verdana"/>
          <w:b/>
          <w:b/>
          <w:sz w:val="20"/>
          <w:szCs w:val="20"/>
          <w:highlight w:val="white"/>
          <w:highlight w:val="white"/>
        </w:rPr>
      </w:pPr>
      <w:r>
        <w:rPr>
          <w:rFonts w:ascii="Verdana" w:hAnsi="Verdana"/>
          <w:b/>
          <w:sz w:val="20"/>
          <w:szCs w:val="20"/>
          <w:highlight w:val="white"/>
          <w:shd w:fill="FEFEFE" w:val="clear"/>
        </w:rPr>
      </w:r>
    </w:p>
    <w:p>
      <w:pPr>
        <w:pStyle w:val="Normal"/>
        <w:spacing w:lineRule="auto" w:line="360" w:before="0" w:after="0"/>
        <w:ind w:firstLine="720"/>
        <w:jc w:val="both"/>
        <w:rPr>
          <w:rFonts w:ascii="Verdana" w:hAnsi="Verdana"/>
          <w:sz w:val="20"/>
          <w:szCs w:val="20"/>
          <w:highlight w:val="white"/>
          <w:highlight w:val="white"/>
        </w:rPr>
      </w:pPr>
      <w:r>
        <w:rPr>
          <w:rFonts w:ascii="Verdana" w:hAnsi="Verdana"/>
          <w:b/>
          <w:bCs/>
          <w:sz w:val="20"/>
          <w:szCs w:val="20"/>
          <w:highlight w:val="white"/>
          <w:shd w:fill="FEFEFE" w:val="clear"/>
        </w:rPr>
        <w:t>Чл. 13.</w:t>
      </w:r>
      <w:r>
        <w:rPr>
          <w:rFonts w:ascii="Verdana" w:hAnsi="Verdana"/>
          <w:bCs/>
          <w:sz w:val="20"/>
          <w:szCs w:val="20"/>
          <w:highlight w:val="white"/>
          <w:shd w:fill="FEFEFE" w:val="clear"/>
        </w:rPr>
        <w:t xml:space="preserve"> Семената се произвеждат и предлагат на пазара в съответствие с изискванията на наредбите по </w:t>
      </w:r>
      <w:r>
        <w:rPr>
          <w:rFonts w:ascii="Verdana" w:hAnsi="Verdana"/>
          <w:sz w:val="20"/>
          <w:szCs w:val="20"/>
          <w:highlight w:val="white"/>
          <w:shd w:fill="FEFEFE" w:val="clear"/>
        </w:rPr>
        <w:t>чл. 29, ал. 6 ЗППМ.</w:t>
      </w:r>
    </w:p>
    <w:p>
      <w:pPr>
        <w:pStyle w:val="Normal"/>
        <w:spacing w:lineRule="auto" w:line="360" w:before="0" w:after="0"/>
        <w:ind w:firstLine="720"/>
        <w:jc w:val="both"/>
        <w:rPr>
          <w:rFonts w:ascii="Verdana" w:hAnsi="Verdana"/>
          <w:sz w:val="20"/>
          <w:szCs w:val="20"/>
          <w:highlight w:val="white"/>
          <w:highlight w:val="white"/>
        </w:rPr>
      </w:pPr>
      <w:r>
        <w:rPr>
          <w:rFonts w:ascii="Verdana" w:hAnsi="Verdana"/>
          <w:b/>
          <w:sz w:val="20"/>
          <w:szCs w:val="20"/>
          <w:highlight w:val="white"/>
          <w:shd w:fill="FEFEFE" w:val="clear"/>
        </w:rPr>
        <w:t>Чл. 14.</w:t>
      </w:r>
      <w:r>
        <w:rPr>
          <w:rFonts w:ascii="Verdana" w:hAnsi="Verdana"/>
          <w:sz w:val="20"/>
          <w:szCs w:val="20"/>
          <w:highlight w:val="white"/>
          <w:shd w:fill="FEFEFE" w:val="clear"/>
        </w:rPr>
        <w:t xml:space="preserve"> (1) Съответствието на семената с изискванията </w:t>
      </w:r>
      <w:r>
        <w:rPr>
          <w:rFonts w:ascii="Verdana" w:hAnsi="Verdana"/>
          <w:bCs/>
          <w:sz w:val="20"/>
          <w:szCs w:val="20"/>
          <w:highlight w:val="white"/>
          <w:shd w:fill="FEFEFE" w:val="clear"/>
        </w:rPr>
        <w:t xml:space="preserve">по </w:t>
      </w:r>
      <w:r>
        <w:rPr>
          <w:rFonts w:ascii="Verdana" w:hAnsi="Verdana"/>
          <w:sz w:val="20"/>
          <w:szCs w:val="20"/>
          <w:highlight w:val="white"/>
          <w:shd w:fill="FEFEFE" w:val="clear"/>
        </w:rPr>
        <w:t>чл. 29, ал. 6 ЗППМ се установяват чрез проверки от ИАСАС.</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 xml:space="preserve"> </w:t>
      </w:r>
      <w:r>
        <w:rPr>
          <w:rFonts w:ascii="Verdana" w:hAnsi="Verdana"/>
          <w:sz w:val="20"/>
          <w:szCs w:val="20"/>
          <w:highlight w:val="white"/>
          <w:shd w:fill="FEFEFE" w:val="clear"/>
        </w:rPr>
        <w:t xml:space="preserve">(2) За установяване на съответствието с изискванията за сортова автентичност и сортова чистота се използва описанието на сорта, предоставено от заявителя или, ако има описание на сорта, изготвено от ИАСАС, базирано на резултатите от официалното изпитване за различимост, хомогенност и стабилност на сорта в съответствие с разпоредбите на чл. 7 от </w:t>
      </w:r>
      <w:r>
        <w:rPr>
          <w:rFonts w:ascii="Verdana" w:hAnsi="Verdana"/>
          <w:sz w:val="20"/>
          <w:szCs w:val="20"/>
          <w:shd w:fill="FEFEFE" w:val="clear"/>
        </w:rPr>
        <w:t xml:space="preserve">Наредба № 77 </w:t>
      </w:r>
      <w:r>
        <w:rPr>
          <w:rFonts w:ascii="Verdana" w:hAnsi="Verdana"/>
          <w:sz w:val="20"/>
          <w:szCs w:val="20"/>
          <w:highlight w:val="white"/>
          <w:shd w:fill="FEFEFE" w:val="clear"/>
        </w:rPr>
        <w:t>от 2006 г. за признаване за вписване на нови сортове земеделски растителни видове, сортове за консервация, сортове за съхранение и сортове, развити с цел отглеждане при специфични условия, в Официалната сортова листа на Република България и Общия каталог на държавите - членки на ЕС (обн., ДВ, бр. 51 от 2006 г.).</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 xml:space="preserve"> </w:t>
      </w:r>
      <w:r>
        <w:rPr>
          <w:rFonts w:ascii="Verdana" w:hAnsi="Verdana"/>
          <w:sz w:val="20"/>
          <w:szCs w:val="20"/>
          <w:highlight w:val="white"/>
          <w:shd w:fill="FEFEFE" w:val="clear"/>
        </w:rPr>
        <w:t>(3) За целите на изпитванията се взимат официални проби от ИАСАС или от лица, упълномощени по реда на чл. 29, ал. 6 ЗППМ, а при семена от картофи- само от ИАСАС.</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 xml:space="preserve"> </w:t>
      </w:r>
      <w:r>
        <w:rPr>
          <w:rFonts w:ascii="Verdana" w:hAnsi="Verdana"/>
          <w:sz w:val="20"/>
          <w:szCs w:val="20"/>
          <w:highlight w:val="white"/>
          <w:shd w:fill="FEFEFE" w:val="clear"/>
        </w:rPr>
        <w:t>(4) Пробите се вземат от хомогенни партиди семена. Максималната маса на една партида и минималната маса на една проба за всеки растителен вид са определени:</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1. за видовете фуражни култури - в приложение № 4 на Наредба № 99 от 2007 г.;</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2. за видовете зърнени култури - в приложение № 4 на Наредба № 21 от 2007 г.;</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3. за цвеклото - в приложение № 3 на Наредба № 98 от 2007 г.;</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4. за видовете маслодайни и влакнодайни култури - в приложение № 4 на Наредба № 100 от 2007 г.</w:t>
      </w:r>
    </w:p>
    <w:p>
      <w:pPr>
        <w:pStyle w:val="Normal"/>
        <w:spacing w:lineRule="auto" w:line="360" w:before="0" w:after="0"/>
        <w:ind w:firstLine="720"/>
        <w:jc w:val="both"/>
        <w:rPr>
          <w:rFonts w:ascii="Verdana" w:hAnsi="Verdana"/>
          <w:sz w:val="20"/>
          <w:szCs w:val="20"/>
          <w:highlight w:val="white"/>
          <w:highlight w:val="white"/>
        </w:rPr>
      </w:pPr>
      <w:r>
        <w:rPr>
          <w:rFonts w:ascii="Verdana" w:hAnsi="Verdana"/>
          <w:b/>
          <w:sz w:val="20"/>
          <w:szCs w:val="20"/>
          <w:highlight w:val="white"/>
          <w:shd w:fill="FEFEFE" w:val="clear"/>
        </w:rPr>
        <w:t>Чл. 15.</w:t>
      </w:r>
      <w:r>
        <w:rPr>
          <w:rFonts w:ascii="Verdana" w:hAnsi="Verdana"/>
          <w:sz w:val="20"/>
          <w:szCs w:val="20"/>
          <w:highlight w:val="white"/>
          <w:shd w:fill="FEFEFE" w:val="clear"/>
        </w:rPr>
        <w:t xml:space="preserve"> (1) Количествата семена за всеки сорт от растителен вид, разрешени за търговия по чл. 39а, ал. 2 ЗППМ, не трябва да надвишават определените в процент количества семена от същия растителния вид, използвани годишно в страната, както следва:</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1. за твърда пшеница - 0,05 %;</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2. за полски грах, полски фасул, овес, ечемик и пшеница обикновена - 0,3 %;</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3. за всички останали култури - 0,1 %.</w:t>
      </w:r>
    </w:p>
    <w:p>
      <w:pPr>
        <w:pStyle w:val="Normal"/>
        <w:spacing w:lineRule="auto" w:line="360" w:before="0" w:after="0"/>
        <w:ind w:firstLine="708"/>
        <w:jc w:val="both"/>
        <w:rPr>
          <w:rFonts w:ascii="Verdana" w:hAnsi="Verdana"/>
          <w:sz w:val="20"/>
          <w:szCs w:val="20"/>
          <w:highlight w:val="white"/>
          <w:highlight w:val="white"/>
        </w:rPr>
      </w:pPr>
      <w:r>
        <w:rPr>
          <w:rFonts w:ascii="Verdana" w:hAnsi="Verdana"/>
          <w:sz w:val="20"/>
          <w:szCs w:val="20"/>
          <w:highlight w:val="white"/>
          <w:shd w:fill="FEFEFE" w:val="clear"/>
        </w:rPr>
        <w:t>(2) Когато количествата по ал. 1 не са достатъчни за засяване на 10 ха (100 дка) за държавата- членка, за която са предназначени семената, може да се разреши количеството необходимо за засяване на такава площ.</w:t>
      </w:r>
    </w:p>
    <w:p>
      <w:pPr>
        <w:pStyle w:val="Normal"/>
        <w:spacing w:lineRule="auto" w:line="360" w:before="120" w:after="0"/>
        <w:jc w:val="center"/>
        <w:rPr>
          <w:rFonts w:ascii="Verdana" w:hAnsi="Verdana"/>
          <w:sz w:val="20"/>
          <w:szCs w:val="20"/>
          <w:highlight w:val="white"/>
          <w:highlight w:val="white"/>
        </w:rPr>
      </w:pPr>
      <w:r>
        <w:rPr>
          <w:rFonts w:ascii="Verdana" w:hAnsi="Verdana"/>
          <w:sz w:val="20"/>
          <w:szCs w:val="20"/>
          <w:highlight w:val="white"/>
          <w:shd w:fill="FEFEFE" w:val="clear"/>
        </w:rPr>
      </w:r>
    </w:p>
    <w:p>
      <w:pPr>
        <w:pStyle w:val="Normal"/>
        <w:spacing w:lineRule="auto" w:line="360" w:before="120" w:after="0"/>
        <w:jc w:val="center"/>
        <w:rPr>
          <w:rFonts w:ascii="Verdana" w:hAnsi="Verdana"/>
          <w:bCs/>
          <w:sz w:val="20"/>
          <w:szCs w:val="20"/>
          <w:highlight w:val="white"/>
          <w:highlight w:val="white"/>
        </w:rPr>
      </w:pPr>
      <w:r>
        <w:rPr>
          <w:rFonts w:ascii="Verdana" w:hAnsi="Verdana"/>
          <w:bCs/>
          <w:sz w:val="20"/>
          <w:szCs w:val="20"/>
          <w:highlight w:val="white"/>
          <w:shd w:fill="FEFEFE" w:val="clear"/>
        </w:rPr>
        <w:t>Раздел V</w:t>
      </w:r>
    </w:p>
    <w:p>
      <w:pPr>
        <w:pStyle w:val="Normal"/>
        <w:spacing w:lineRule="auto" w:line="360" w:before="0" w:after="120"/>
        <w:jc w:val="center"/>
        <w:rPr>
          <w:rFonts w:ascii="Verdana" w:hAnsi="Verdana"/>
          <w:b/>
          <w:b/>
          <w:bCs/>
          <w:sz w:val="20"/>
          <w:szCs w:val="20"/>
          <w:highlight w:val="white"/>
          <w:highlight w:val="white"/>
        </w:rPr>
      </w:pPr>
      <w:r>
        <w:rPr>
          <w:rFonts w:ascii="Verdana" w:hAnsi="Verdana"/>
          <w:b/>
          <w:bCs/>
          <w:sz w:val="20"/>
          <w:szCs w:val="20"/>
          <w:highlight w:val="white"/>
          <w:shd w:fill="FEFEFE" w:val="clear"/>
        </w:rPr>
        <w:t>Опаковане и етикетиране на семената</w:t>
      </w:r>
    </w:p>
    <w:p>
      <w:pPr>
        <w:pStyle w:val="Normal"/>
        <w:spacing w:lineRule="auto" w:line="360" w:before="0" w:after="0"/>
        <w:ind w:firstLine="720"/>
        <w:jc w:val="both"/>
        <w:rPr>
          <w:rFonts w:ascii="Verdana" w:hAnsi="Verdana"/>
          <w:sz w:val="20"/>
          <w:szCs w:val="20"/>
          <w:highlight w:val="white"/>
          <w:highlight w:val="white"/>
        </w:rPr>
      </w:pPr>
      <w:r>
        <w:rPr>
          <w:rFonts w:ascii="Verdana" w:hAnsi="Verdana"/>
          <w:b/>
          <w:sz w:val="20"/>
          <w:szCs w:val="20"/>
          <w:highlight w:val="white"/>
          <w:shd w:fill="FEFEFE" w:val="clear"/>
        </w:rPr>
        <w:t>Чл. 16.</w:t>
      </w:r>
      <w:r>
        <w:rPr>
          <w:rFonts w:ascii="Verdana" w:hAnsi="Verdana"/>
          <w:sz w:val="20"/>
          <w:szCs w:val="20"/>
          <w:highlight w:val="white"/>
          <w:shd w:fill="FEFEFE" w:val="clear"/>
        </w:rPr>
        <w:t xml:space="preserve"> (1) </w:t>
      </w:r>
      <w:r>
        <w:rPr>
          <w:rFonts w:ascii="Verdana" w:hAnsi="Verdana"/>
          <w:sz w:val="20"/>
          <w:szCs w:val="20"/>
          <w:shd w:fill="FEFEFE" w:val="clear"/>
        </w:rPr>
        <w:t>На пазара могат да се предлагат само семена в запечатани опаковки.</w:t>
      </w:r>
      <w:r>
        <w:rPr>
          <w:rFonts w:ascii="Verdana" w:hAnsi="Verdana"/>
          <w:sz w:val="20"/>
          <w:szCs w:val="20"/>
          <w:highlight w:val="white"/>
          <w:shd w:fill="FEFEFE" w:val="clear"/>
        </w:rPr>
        <w:t xml:space="preserve"> </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 xml:space="preserve">(2) Опаковките със семена </w:t>
      </w:r>
      <w:r>
        <w:rPr>
          <w:rFonts w:ascii="Verdana" w:hAnsi="Verdana"/>
          <w:sz w:val="20"/>
          <w:szCs w:val="20"/>
          <w:shd w:fill="FEFEFE" w:val="clear"/>
        </w:rPr>
        <w:t>се запечатват под официален контрол от ИАСАС  по начин, който не позволява да бъдат отваряни, без да се наруши целостта на опаковката или без да останат следи от увреждания върху етикета.</w:t>
      </w:r>
      <w:r>
        <w:rPr>
          <w:rFonts w:ascii="Verdana" w:hAnsi="Verdana"/>
          <w:sz w:val="20"/>
          <w:szCs w:val="20"/>
          <w:highlight w:val="white"/>
          <w:shd w:fill="FEFEFE" w:val="clear"/>
        </w:rPr>
        <w:t xml:space="preserve"> За да се гарантира запечатването  може да се постави официален печат или пломба.</w:t>
      </w:r>
    </w:p>
    <w:p>
      <w:pPr>
        <w:pStyle w:val="Normal"/>
        <w:spacing w:lineRule="auto" w:line="360" w:before="0" w:after="0"/>
        <w:ind w:firstLine="720"/>
        <w:jc w:val="both"/>
        <w:rPr>
          <w:rFonts w:ascii="Verdana" w:hAnsi="Verdana"/>
          <w:sz w:val="20"/>
          <w:szCs w:val="20"/>
          <w:highlight w:val="white"/>
          <w:highlight w:val="white"/>
        </w:rPr>
      </w:pPr>
      <w:r>
        <w:rPr>
          <w:rFonts w:ascii="Verdana" w:hAnsi="Verdana"/>
          <w:b/>
          <w:sz w:val="20"/>
          <w:szCs w:val="20"/>
          <w:highlight w:val="white"/>
          <w:shd w:fill="FEFEFE" w:val="clear"/>
        </w:rPr>
        <w:t>Чл. 17.</w:t>
      </w:r>
      <w:r>
        <w:rPr>
          <w:rFonts w:ascii="Verdana" w:hAnsi="Verdana"/>
          <w:sz w:val="20"/>
          <w:szCs w:val="20"/>
          <w:highlight w:val="white"/>
          <w:shd w:fill="FEFEFE" w:val="clear"/>
        </w:rPr>
        <w:t xml:space="preserve"> (1) Опаковките със семена трябва да носят етикет с информация, изписана на един от официалните езици на ЕС, а за произведените и предлагани на пазара на територията на страната семена, изписана на български език.</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(2) Етикетът е оранжев на цвят и задължително съдържа най-малко следната информация:</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1. сертифициращ (контролен) орган и държавата членка или техните инициали (абревиатури), съответно ИАСАС, Република България - за произведените в страната семена;</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2. пореден номер на етикета;</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3. идентификационен номер на партидата;</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4. месец и година на запечатване;</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5. растителен вид- ботаническо име на вида, изписано на латиница и наименование на вида, изписано най-малко на български (за произведените в страната семена);</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6. търговско наименование на сорта, под което семената ще се предлагат на пазара (предложеното наименование от селекционера или наименованието, предложено в заявката за вписване в ОСЛ</w:t>
      </w:r>
      <w:r>
        <w:rPr/>
        <w:t xml:space="preserve"> </w:t>
      </w:r>
      <w:r>
        <w:rPr>
          <w:rFonts w:ascii="Verdana" w:hAnsi="Verdana"/>
          <w:sz w:val="20"/>
          <w:szCs w:val="20"/>
          <w:shd w:fill="FEFEFE" w:val="clear"/>
        </w:rPr>
        <w:t>на Република България</w:t>
      </w:r>
      <w:r>
        <w:rPr>
          <w:rFonts w:ascii="Verdana" w:hAnsi="Verdana"/>
          <w:sz w:val="20"/>
          <w:szCs w:val="20"/>
          <w:highlight w:val="white"/>
          <w:shd w:fill="FEFEFE" w:val="clear"/>
        </w:rPr>
        <w:t>, или одобреното наименование след приемане на заявката);</w:t>
      </w:r>
    </w:p>
    <w:p>
      <w:pPr>
        <w:pStyle w:val="Normal"/>
        <w:spacing w:lineRule="auto" w:line="360" w:before="0" w:after="0"/>
        <w:ind w:firstLine="720"/>
        <w:jc w:val="both"/>
        <w:rPr>
          <w:rFonts w:ascii="Verdana" w:hAnsi="Verdana"/>
          <w:sz w:val="20"/>
          <w:szCs w:val="20"/>
          <w:highlight w:val="white"/>
        </w:rPr>
      </w:pPr>
      <w:r>
        <w:rPr>
          <w:rFonts w:ascii="Verdana" w:hAnsi="Verdana"/>
          <w:sz w:val="20"/>
          <w:szCs w:val="20"/>
          <w:shd w:fill="FEFEFE" w:val="clear"/>
        </w:rPr>
        <w:t>7. номера на официалната заявка за сортоизпитване, с цел вписване на сорта в ОСЛ;</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shd w:fill="FEFEFE" w:val="clear"/>
        </w:rPr>
        <w:t>8. референтен номер на селекционера;</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9. индикацията „сортът все още не е вписан в ОСЛ</w:t>
      </w:r>
      <w:r>
        <w:rPr/>
        <w:t xml:space="preserve"> </w:t>
      </w:r>
      <w:r>
        <w:rPr>
          <w:rFonts w:ascii="Verdana" w:hAnsi="Verdana"/>
          <w:sz w:val="20"/>
          <w:szCs w:val="20"/>
          <w:shd w:fill="FEFEFE" w:val="clear"/>
        </w:rPr>
        <w:t>на Република България</w:t>
      </w:r>
      <w:r>
        <w:rPr>
          <w:rFonts w:ascii="Verdana" w:hAnsi="Verdana"/>
          <w:sz w:val="20"/>
          <w:szCs w:val="20"/>
          <w:highlight w:val="white"/>
          <w:shd w:fill="FEFEFE" w:val="clear"/>
        </w:rPr>
        <w:t>“;</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 xml:space="preserve">10. индикацията „само за демонстративни и/или производствени </w:t>
      </w:r>
      <w:r>
        <w:rPr>
          <w:rFonts w:ascii="Verdana" w:hAnsi="Verdana"/>
          <w:sz w:val="20"/>
          <w:szCs w:val="20"/>
          <w:shd w:fill="FEFEFE" w:val="clear"/>
        </w:rPr>
        <w:t>опити</w:t>
      </w:r>
      <w:r>
        <w:rPr>
          <w:rFonts w:ascii="Verdana" w:hAnsi="Verdana"/>
          <w:sz w:val="20"/>
          <w:szCs w:val="20"/>
          <w:highlight w:val="white"/>
          <w:shd w:fill="FEFEFE" w:val="clear"/>
        </w:rPr>
        <w:t>“;</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 xml:space="preserve">11. думите "генетично модифициран сорт", </w:t>
      </w:r>
      <w:r>
        <w:rPr>
          <w:rFonts w:ascii="Verdana" w:hAnsi="Verdana"/>
          <w:sz w:val="20"/>
          <w:szCs w:val="20"/>
          <w:shd w:fill="FEFEFE" w:val="clear"/>
        </w:rPr>
        <w:t>когато сортът е генетично модифициран</w:t>
      </w:r>
      <w:r>
        <w:rPr>
          <w:rFonts w:ascii="Verdana" w:hAnsi="Verdana"/>
          <w:sz w:val="20"/>
          <w:szCs w:val="20"/>
          <w:highlight w:val="white"/>
          <w:shd w:fill="FEFEFE" w:val="clear"/>
        </w:rPr>
        <w:t>;</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12. размер на семената - само за семена от картофи;</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13. нетна или брутна маса или брой на чистите семена, или където е приложимо - съплодия;</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14. когато е посочена масата и са използвани гранулирани пестициди, пелетизиращи субстанции или други твърди вещества, се посочва техният състав и съдържание, а също и приблизителното съотношение на масата на чистите семена или съплодия (където е приложимо) към общата маса семена.</w:t>
      </w:r>
    </w:p>
    <w:p>
      <w:pPr>
        <w:pStyle w:val="Normal"/>
        <w:spacing w:lineRule="auto" w:line="360" w:before="0" w:after="0"/>
        <w:ind w:firstLine="720"/>
        <w:jc w:val="both"/>
        <w:rPr>
          <w:rFonts w:ascii="Verdana" w:hAnsi="Verdana"/>
          <w:sz w:val="20"/>
          <w:szCs w:val="20"/>
          <w:highlight w:val="white"/>
          <w:highlight w:val="white"/>
        </w:rPr>
      </w:pPr>
      <w:r>
        <w:rPr>
          <w:rFonts w:ascii="Verdana" w:hAnsi="Verdana"/>
          <w:b/>
          <w:sz w:val="20"/>
          <w:szCs w:val="20"/>
          <w:highlight w:val="white"/>
          <w:shd w:fill="FEFEFE" w:val="clear"/>
        </w:rPr>
        <w:t>Чл. 18.</w:t>
      </w:r>
      <w:r>
        <w:rPr>
          <w:rFonts w:ascii="Verdana" w:hAnsi="Verdana"/>
          <w:sz w:val="20"/>
          <w:szCs w:val="20"/>
          <w:highlight w:val="white"/>
          <w:shd w:fill="FEFEFE" w:val="clear"/>
        </w:rPr>
        <w:t xml:space="preserve"> Всяко химическо третиране трябва да бъде отбелязано върху етикета по чл. 17 или върху етикета на производителя и/или търговеца, когато допълнително е поставен такъв върху или в опаковката или върху контейнера.</w:t>
      </w:r>
    </w:p>
    <w:p>
      <w:pPr>
        <w:pStyle w:val="Normal"/>
        <w:spacing w:lineRule="auto" w:line="360" w:before="120" w:after="0"/>
        <w:jc w:val="center"/>
        <w:rPr>
          <w:rFonts w:ascii="Verdana" w:hAnsi="Verdana"/>
          <w:bCs/>
          <w:sz w:val="20"/>
          <w:szCs w:val="20"/>
          <w:highlight w:val="white"/>
          <w:highlight w:val="white"/>
        </w:rPr>
      </w:pPr>
      <w:r>
        <w:rPr>
          <w:rFonts w:ascii="Verdana" w:hAnsi="Verdana"/>
          <w:bCs/>
          <w:sz w:val="20"/>
          <w:szCs w:val="20"/>
          <w:highlight w:val="white"/>
          <w:shd w:fill="FEFEFE" w:val="clear"/>
        </w:rPr>
      </w:r>
    </w:p>
    <w:p>
      <w:pPr>
        <w:pStyle w:val="Normal"/>
        <w:spacing w:lineRule="auto" w:line="360" w:before="120" w:after="0"/>
        <w:jc w:val="center"/>
        <w:rPr>
          <w:rFonts w:ascii="Verdana" w:hAnsi="Verdana"/>
          <w:bCs/>
          <w:sz w:val="20"/>
          <w:szCs w:val="20"/>
          <w:highlight w:val="white"/>
          <w:highlight w:val="white"/>
        </w:rPr>
      </w:pPr>
      <w:r>
        <w:rPr>
          <w:rFonts w:ascii="Verdana" w:hAnsi="Verdana"/>
          <w:bCs/>
          <w:sz w:val="20"/>
          <w:szCs w:val="20"/>
          <w:highlight w:val="white"/>
          <w:shd w:fill="FEFEFE" w:val="clear"/>
        </w:rPr>
        <w:t>Раздел VІ</w:t>
      </w:r>
    </w:p>
    <w:p>
      <w:pPr>
        <w:pStyle w:val="Normal"/>
        <w:spacing w:lineRule="auto" w:line="360" w:before="120" w:after="0"/>
        <w:rPr>
          <w:rFonts w:ascii="Verdana" w:hAnsi="Verdana"/>
          <w:b/>
          <w:b/>
          <w:bCs/>
          <w:sz w:val="20"/>
          <w:szCs w:val="20"/>
          <w:highlight w:val="white"/>
          <w:highlight w:val="white"/>
        </w:rPr>
      </w:pPr>
      <w:r>
        <w:rPr>
          <w:rFonts w:ascii="Verdana" w:hAnsi="Verdana"/>
          <w:bCs/>
          <w:sz w:val="20"/>
          <w:szCs w:val="20"/>
          <w:highlight w:val="white"/>
          <w:shd w:fill="FEFEFE" w:val="clear"/>
        </w:rPr>
        <w:tab/>
        <w:t xml:space="preserve">    </w:t>
        <w:tab/>
        <w:tab/>
        <w:tab/>
      </w:r>
      <w:r>
        <w:rPr>
          <w:rFonts w:ascii="Verdana" w:hAnsi="Verdana"/>
          <w:b/>
          <w:bCs/>
          <w:sz w:val="20"/>
          <w:szCs w:val="20"/>
          <w:highlight w:val="white"/>
          <w:shd w:fill="FEFEFE" w:val="clear"/>
        </w:rPr>
        <w:t>Валидност на разрешенията</w:t>
      </w:r>
    </w:p>
    <w:p>
      <w:pPr>
        <w:pStyle w:val="Normal"/>
        <w:spacing w:lineRule="auto" w:line="360" w:before="0" w:after="0"/>
        <w:ind w:firstLine="720"/>
        <w:jc w:val="both"/>
        <w:rPr>
          <w:rFonts w:ascii="Verdana" w:hAnsi="Verdana"/>
          <w:sz w:val="20"/>
          <w:szCs w:val="20"/>
          <w:highlight w:val="white"/>
          <w:highlight w:val="white"/>
        </w:rPr>
      </w:pPr>
      <w:r>
        <w:rPr>
          <w:rFonts w:ascii="Verdana" w:hAnsi="Verdana"/>
          <w:b/>
          <w:sz w:val="20"/>
          <w:szCs w:val="20"/>
          <w:highlight w:val="white"/>
          <w:shd w:fill="FEFEFE" w:val="clear"/>
        </w:rPr>
        <w:t xml:space="preserve">Чл. 19 </w:t>
      </w:r>
      <w:r>
        <w:rPr>
          <w:rFonts w:ascii="Verdana" w:hAnsi="Verdana"/>
          <w:sz w:val="20"/>
          <w:szCs w:val="20"/>
          <w:highlight w:val="white"/>
          <w:shd w:fill="FEFEFE" w:val="clear"/>
        </w:rPr>
        <w:t>Разрешението по чл. 6, независимо от прилагане на разпоредбите на чл. 22 е със срок на валидност една година от датата на издаването му.</w:t>
      </w:r>
    </w:p>
    <w:p>
      <w:pPr>
        <w:pStyle w:val="Normal"/>
        <w:spacing w:lineRule="auto" w:line="360" w:before="0" w:after="0"/>
        <w:ind w:firstLine="720"/>
        <w:jc w:val="both"/>
        <w:rPr>
          <w:rFonts w:ascii="Verdana" w:hAnsi="Verdana"/>
          <w:b/>
          <w:b/>
          <w:sz w:val="20"/>
          <w:szCs w:val="20"/>
          <w:highlight w:val="white"/>
          <w:highlight w:val="yellow"/>
        </w:rPr>
      </w:pPr>
      <w:r>
        <w:rPr>
          <w:rFonts w:ascii="Verdana" w:hAnsi="Verdana"/>
          <w:b/>
          <w:sz w:val="20"/>
          <w:szCs w:val="20"/>
          <w:highlight w:val="white"/>
          <w:shd w:fill="FEFEFE" w:val="clear"/>
        </w:rPr>
        <w:t xml:space="preserve">Чл. 20 </w:t>
      </w:r>
      <w:r>
        <w:rPr>
          <w:rFonts w:ascii="Verdana" w:hAnsi="Verdana"/>
          <w:sz w:val="20"/>
          <w:szCs w:val="20"/>
          <w:highlight w:val="white"/>
          <w:shd w:fill="FEFEFE" w:val="clear"/>
        </w:rPr>
        <w:t>(1) Срокът на валидност на разрешението може да бъде удължаван по реда на чл. 38 най-много два пъти</w:t>
      </w:r>
      <w:r>
        <w:rPr/>
        <w:t xml:space="preserve"> </w:t>
      </w:r>
      <w:r>
        <w:rPr>
          <w:rFonts w:ascii="Verdana" w:hAnsi="Verdana"/>
          <w:sz w:val="20"/>
          <w:szCs w:val="20"/>
          <w:shd w:fill="FEFEFE" w:val="clear"/>
        </w:rPr>
        <w:t>с по една година</w:t>
      </w:r>
      <w:r>
        <w:rPr>
          <w:rFonts w:ascii="Verdana" w:hAnsi="Verdana"/>
          <w:sz w:val="20"/>
          <w:szCs w:val="20"/>
          <w:highlight w:val="white"/>
          <w:shd w:fill="FEFEFE" w:val="clear"/>
        </w:rPr>
        <w:t xml:space="preserve">. </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 xml:space="preserve">2) Притежателят на разрешението подава </w:t>
      </w:r>
      <w:r>
        <w:rPr>
          <w:rFonts w:ascii="Verdana" w:hAnsi="Verdana"/>
          <w:sz w:val="20"/>
          <w:szCs w:val="20"/>
          <w:shd w:fill="FEFEFE" w:val="clear"/>
        </w:rPr>
        <w:t xml:space="preserve">заявление </w:t>
      </w:r>
      <w:r>
        <w:rPr>
          <w:rFonts w:ascii="Verdana" w:hAnsi="Verdana"/>
          <w:sz w:val="20"/>
          <w:szCs w:val="20"/>
          <w:highlight w:val="white"/>
          <w:shd w:fill="FEFEFE" w:val="clear"/>
        </w:rPr>
        <w:t xml:space="preserve">по образец съгласно приложение </w:t>
      </w:r>
      <w:r>
        <w:rPr>
          <w:rFonts w:ascii="Verdana" w:hAnsi="Verdana"/>
          <w:sz w:val="20"/>
          <w:szCs w:val="20"/>
          <w:shd w:fill="FEFEFE" w:val="clear"/>
        </w:rPr>
        <w:t>№ 3</w:t>
      </w:r>
      <w:r>
        <w:rPr>
          <w:rFonts w:ascii="Verdana" w:hAnsi="Verdana"/>
          <w:sz w:val="20"/>
          <w:szCs w:val="20"/>
          <w:highlight w:val="white"/>
          <w:shd w:fill="FEFEFE" w:val="clear"/>
        </w:rPr>
        <w:t xml:space="preserve">, придружено от всяка налична информация, която допълва вече предоставената информация относно описанието, сортоподдържането и/или отглеждането или използването на сорта, който е предмет на първоначалното разрешение. Документ, че сортоизпитването за признаване за вписване на сорта в ОСЛ </w:t>
      </w:r>
      <w:r>
        <w:rPr>
          <w:rFonts w:ascii="Verdana" w:hAnsi="Verdana"/>
          <w:sz w:val="20"/>
          <w:szCs w:val="20"/>
          <w:shd w:fill="FEFEFE" w:val="clear"/>
        </w:rPr>
        <w:t xml:space="preserve">на Република България </w:t>
      </w:r>
      <w:r>
        <w:rPr>
          <w:rFonts w:ascii="Verdana" w:hAnsi="Verdana"/>
          <w:sz w:val="20"/>
          <w:szCs w:val="20"/>
          <w:highlight w:val="white"/>
          <w:shd w:fill="FEFEFE" w:val="clear"/>
        </w:rPr>
        <w:t>продължава, се прилага служебно към преписката.</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 xml:space="preserve">(3) Разрешението с удължен срок на валидност се издава по образец съгласно приложение </w:t>
      </w:r>
      <w:r>
        <w:rPr>
          <w:rFonts w:ascii="Verdana" w:hAnsi="Verdana"/>
          <w:sz w:val="20"/>
          <w:szCs w:val="20"/>
          <w:shd w:fill="FEFEFE" w:val="clear"/>
        </w:rPr>
        <w:t>№ 4</w:t>
      </w:r>
      <w:r>
        <w:rPr>
          <w:rFonts w:ascii="Verdana" w:hAnsi="Verdana"/>
          <w:sz w:val="20"/>
          <w:szCs w:val="20"/>
          <w:highlight w:val="white"/>
          <w:shd w:fill="FEFEFE" w:val="clear"/>
        </w:rPr>
        <w:t>.</w:t>
      </w:r>
    </w:p>
    <w:p>
      <w:pPr>
        <w:pStyle w:val="Normal"/>
        <w:spacing w:lineRule="auto" w:line="360" w:before="0" w:after="0"/>
        <w:ind w:firstLine="720"/>
        <w:jc w:val="both"/>
        <w:rPr>
          <w:rFonts w:ascii="Verdana" w:hAnsi="Verdana"/>
          <w:sz w:val="20"/>
          <w:szCs w:val="20"/>
          <w:highlight w:val="white"/>
          <w:highlight w:val="white"/>
        </w:rPr>
      </w:pPr>
      <w:r>
        <w:rPr>
          <w:rFonts w:ascii="Verdana" w:hAnsi="Verdana"/>
          <w:b/>
          <w:sz w:val="20"/>
          <w:szCs w:val="20"/>
          <w:highlight w:val="white"/>
          <w:shd w:fill="FEFEFE" w:val="clear"/>
        </w:rPr>
        <w:t xml:space="preserve">Чл. 21 </w:t>
      </w:r>
      <w:r>
        <w:rPr>
          <w:rFonts w:ascii="Verdana" w:hAnsi="Verdana"/>
          <w:sz w:val="20"/>
          <w:szCs w:val="20"/>
          <w:highlight w:val="white"/>
          <w:shd w:fill="FEFEFE" w:val="clear"/>
        </w:rPr>
        <w:t>(1) Валидността на разрешението се прекратявя при:</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1. оттегляне на заявката за сортоизпитване с цел признаване за вписване на сорта в ОСЛ на Република България;</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2. отхвърляне на заявката за сортоизпитване с цел признаване за вписване на сорта в ОСЛ на Република България;</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3. вписване на сорта в ОСЛ на Република България.</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(2) Изпълнителна агенция по сортоизпитване, апробация и семеконтрол поддържа на интернет страницата си публичен списък на издадените разрешения по чл. 6, който съдържа наименование/име на притежателя на разрешението, номер, дата на издаване и срок на валидност, дата на удължаване на срока на валидност и срок на валидност и дата на прекратяване.</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ab/>
        <w:tab/>
        <w:tab/>
        <w:tab/>
        <w:t xml:space="preserve">     </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r>
    </w:p>
    <w:p>
      <w:pPr>
        <w:pStyle w:val="Normal"/>
        <w:spacing w:lineRule="auto" w:line="360" w:before="0" w:after="0"/>
        <w:ind w:left="3528" w:firstLine="12"/>
        <w:jc w:val="both"/>
        <w:rPr>
          <w:rFonts w:ascii="Verdana" w:hAnsi="Verdana"/>
          <w:sz w:val="20"/>
          <w:szCs w:val="20"/>
          <w:highlight w:val="white"/>
          <w:highlight w:val="white"/>
        </w:rPr>
      </w:pPr>
      <w:r>
        <w:rPr>
          <w:rFonts w:ascii="Verdana" w:hAnsi="Verdana"/>
          <w:sz w:val="20"/>
          <w:szCs w:val="20"/>
          <w:highlight w:val="white"/>
          <w:shd w:fill="FEFEFE" w:val="clear"/>
        </w:rPr>
        <w:t xml:space="preserve">    </w:t>
      </w:r>
      <w:r>
        <w:rPr>
          <w:rFonts w:ascii="Verdana" w:hAnsi="Verdana"/>
          <w:sz w:val="20"/>
          <w:szCs w:val="20"/>
          <w:highlight w:val="white"/>
          <w:shd w:fill="FEFEFE" w:val="clear"/>
        </w:rPr>
        <w:t>Раздел VІІ</w:t>
      </w:r>
    </w:p>
    <w:p>
      <w:pPr>
        <w:pStyle w:val="Normal"/>
        <w:spacing w:lineRule="auto" w:line="360" w:before="0" w:after="120"/>
        <w:jc w:val="center"/>
        <w:rPr>
          <w:rFonts w:ascii="Verdana" w:hAnsi="Verdana"/>
          <w:b/>
          <w:b/>
          <w:bCs/>
          <w:sz w:val="20"/>
          <w:szCs w:val="20"/>
          <w:highlight w:val="white"/>
          <w:highlight w:val="white"/>
        </w:rPr>
      </w:pPr>
      <w:r>
        <w:rPr>
          <w:rFonts w:ascii="Verdana" w:hAnsi="Verdana"/>
          <w:b/>
          <w:bCs/>
          <w:sz w:val="20"/>
          <w:szCs w:val="20"/>
          <w:highlight w:val="white"/>
          <w:shd w:fill="FEFEFE" w:val="clear"/>
        </w:rPr>
        <w:t>Предпазни мерки</w:t>
      </w:r>
    </w:p>
    <w:p>
      <w:pPr>
        <w:pStyle w:val="Normal"/>
        <w:spacing w:lineRule="auto" w:line="360" w:before="0" w:after="0"/>
        <w:ind w:firstLine="709"/>
        <w:jc w:val="both"/>
        <w:rPr>
          <w:rFonts w:ascii="Verdana" w:hAnsi="Verdana"/>
          <w:sz w:val="20"/>
          <w:szCs w:val="20"/>
          <w:highlight w:val="white"/>
          <w:highlight w:val="white"/>
        </w:rPr>
      </w:pPr>
      <w:r>
        <w:rPr>
          <w:rFonts w:ascii="Verdana" w:hAnsi="Verdana"/>
          <w:b/>
          <w:sz w:val="20"/>
          <w:szCs w:val="20"/>
          <w:highlight w:val="white"/>
          <w:shd w:fill="FEFEFE" w:val="clear"/>
        </w:rPr>
        <w:t>Чл. 22.</w:t>
      </w:r>
      <w:r>
        <w:rPr>
          <w:rFonts w:ascii="Verdana" w:hAnsi="Verdana"/>
          <w:sz w:val="20"/>
          <w:szCs w:val="20"/>
          <w:highlight w:val="white"/>
          <w:shd w:fill="FEFEFE" w:val="clear"/>
        </w:rPr>
        <w:t xml:space="preserve"> (1) Независимо от издаденото разрешение по чл. 6, ИАСАС може да забрани използването на сорт за част или за цялата територия на страната, когато:</w:t>
      </w:r>
    </w:p>
    <w:p>
      <w:pPr>
        <w:pStyle w:val="Normal"/>
        <w:spacing w:lineRule="auto" w:line="360" w:before="0" w:after="0"/>
        <w:ind w:firstLine="709"/>
        <w:jc w:val="both"/>
        <w:rPr>
          <w:rFonts w:ascii="Verdana" w:hAnsi="Verdana"/>
          <w:sz w:val="20"/>
          <w:szCs w:val="20"/>
          <w:highlight w:val="white"/>
          <w:highlight w:val="white"/>
        </w:rPr>
      </w:pPr>
      <w:r>
        <w:rPr>
          <w:rFonts w:ascii="Verdana" w:hAnsi="Verdana"/>
          <w:sz w:val="20"/>
          <w:szCs w:val="20"/>
          <w:highlight w:val="white"/>
          <w:shd w:fill="FEFEFE" w:val="clear"/>
        </w:rPr>
        <w:t>1. се установи, че отглеждането на сорта би могло да има вредно въздействие върху здравното състояние на растенията от други сортове или растителни видове;</w:t>
      </w:r>
    </w:p>
    <w:p>
      <w:pPr>
        <w:pStyle w:val="Normal"/>
        <w:spacing w:lineRule="auto" w:line="360" w:before="0" w:after="0"/>
        <w:ind w:firstLine="709"/>
        <w:jc w:val="both"/>
        <w:rPr>
          <w:rFonts w:ascii="Verdana" w:hAnsi="Verdana"/>
          <w:sz w:val="20"/>
          <w:szCs w:val="20"/>
          <w:highlight w:val="white"/>
          <w:highlight w:val="white"/>
        </w:rPr>
      </w:pPr>
      <w:r>
        <w:rPr>
          <w:rFonts w:ascii="Verdana" w:hAnsi="Verdana"/>
          <w:sz w:val="20"/>
          <w:szCs w:val="20"/>
          <w:highlight w:val="white"/>
          <w:shd w:fill="FEFEFE" w:val="clear"/>
        </w:rPr>
        <w:t xml:space="preserve">2. при официалното сортоизпитване на заявения за признаване и вписване в ОСЛ </w:t>
      </w:r>
      <w:r>
        <w:rPr>
          <w:rFonts w:ascii="Verdana" w:hAnsi="Verdana"/>
          <w:sz w:val="20"/>
          <w:szCs w:val="20"/>
          <w:shd w:fill="FEFEFE" w:val="clear"/>
        </w:rPr>
        <w:t xml:space="preserve">на Република България </w:t>
      </w:r>
      <w:r>
        <w:rPr>
          <w:rFonts w:ascii="Verdana" w:hAnsi="Verdana"/>
          <w:sz w:val="20"/>
          <w:szCs w:val="20"/>
          <w:highlight w:val="white"/>
          <w:shd w:fill="FEFEFE" w:val="clear"/>
        </w:rPr>
        <w:t>сорт се установи, че в нито една част от територията на страната сортът не дава задоволителни резултати за биологични и стопански качества (БСК), съответстващи на тези, получени от стандартен сорт за сравнение, който е признат и вписан в ОСЛ</w:t>
      </w:r>
      <w:r>
        <w:rPr>
          <w:rFonts w:ascii="Verdana" w:hAnsi="Verdana"/>
          <w:sz w:val="20"/>
          <w:szCs w:val="20"/>
          <w:shd w:fill="FEFEFE" w:val="clear"/>
        </w:rPr>
        <w:t xml:space="preserve"> на Република България</w:t>
      </w:r>
      <w:r>
        <w:rPr>
          <w:rFonts w:ascii="Verdana" w:hAnsi="Verdana"/>
          <w:sz w:val="20"/>
          <w:szCs w:val="20"/>
          <w:highlight w:val="white"/>
          <w:shd w:fill="FEFEFE" w:val="clear"/>
        </w:rPr>
        <w:t xml:space="preserve">; </w:t>
      </w:r>
    </w:p>
    <w:p>
      <w:pPr>
        <w:pStyle w:val="Normal"/>
        <w:spacing w:lineRule="auto" w:line="360" w:before="0" w:after="0"/>
        <w:ind w:firstLine="709"/>
        <w:jc w:val="both"/>
        <w:rPr>
          <w:rFonts w:ascii="Verdana" w:hAnsi="Verdana"/>
          <w:sz w:val="20"/>
          <w:szCs w:val="20"/>
          <w:highlight w:val="white"/>
          <w:highlight w:val="white"/>
        </w:rPr>
      </w:pPr>
      <w:r>
        <w:rPr>
          <w:rFonts w:ascii="Verdana" w:hAnsi="Verdana"/>
          <w:sz w:val="20"/>
          <w:szCs w:val="20"/>
          <w:highlight w:val="white"/>
          <w:shd w:fill="FEFEFE" w:val="clear"/>
        </w:rPr>
        <w:t xml:space="preserve">3. се установи, че сортът не е подходящ за отглеждане в нито един район от територията на страната, поради типа на групата ранозрелост, в която попада сортът; </w:t>
      </w:r>
    </w:p>
    <w:p>
      <w:pPr>
        <w:pStyle w:val="Normal"/>
        <w:spacing w:lineRule="auto" w:line="360" w:before="0" w:after="0"/>
        <w:ind w:firstLine="709"/>
        <w:jc w:val="both"/>
        <w:rPr>
          <w:rFonts w:ascii="Verdana" w:hAnsi="Verdana"/>
          <w:sz w:val="20"/>
          <w:szCs w:val="20"/>
          <w:highlight w:val="white"/>
          <w:highlight w:val="white"/>
        </w:rPr>
      </w:pPr>
      <w:r>
        <w:rPr>
          <w:rFonts w:ascii="Verdana" w:hAnsi="Verdana"/>
          <w:sz w:val="20"/>
          <w:szCs w:val="20"/>
          <w:highlight w:val="white"/>
          <w:shd w:fill="FEFEFE" w:val="clear"/>
        </w:rPr>
        <w:t>4. се установи, че сортът представлява риск за човешкото здраве или за околната среда.</w:t>
      </w:r>
    </w:p>
    <w:p>
      <w:pPr>
        <w:pStyle w:val="Normal"/>
        <w:spacing w:lineRule="auto" w:line="360" w:before="0" w:after="0"/>
        <w:ind w:firstLine="709"/>
        <w:jc w:val="both"/>
        <w:rPr>
          <w:rFonts w:ascii="Verdana" w:hAnsi="Verdana"/>
          <w:sz w:val="20"/>
          <w:szCs w:val="20"/>
          <w:highlight w:val="white"/>
          <w:highlight w:val="white"/>
        </w:rPr>
      </w:pPr>
      <w:r>
        <w:rPr>
          <w:rFonts w:ascii="Verdana" w:hAnsi="Verdana"/>
          <w:sz w:val="20"/>
          <w:szCs w:val="20"/>
          <w:highlight w:val="white"/>
          <w:shd w:fill="FEFEFE" w:val="clear"/>
        </w:rPr>
        <w:t xml:space="preserve">(2) Изпълнителната агенция по сортоизпитване, апробация и семеконтрол може да забрани търговията на семена, </w:t>
      </w:r>
      <w:r>
        <w:rPr>
          <w:rFonts w:ascii="Verdana" w:hAnsi="Verdana"/>
          <w:sz w:val="20"/>
          <w:szCs w:val="20"/>
          <w:shd w:fill="FEFEFE" w:val="clear"/>
        </w:rPr>
        <w:t xml:space="preserve">за които е издадено разрешение в друга държава-членка за търговия на семена за демонстративни и/или производствени опити на територията на Република България, </w:t>
      </w:r>
      <w:r>
        <w:rPr>
          <w:rFonts w:ascii="Verdana" w:hAnsi="Verdana"/>
          <w:sz w:val="20"/>
          <w:szCs w:val="20"/>
          <w:highlight w:val="white"/>
          <w:shd w:fill="FEFEFE" w:val="clear"/>
        </w:rPr>
        <w:t>в случаите по ал. 1.</w:t>
      </w:r>
    </w:p>
    <w:p>
      <w:pPr>
        <w:pStyle w:val="Normal"/>
        <w:spacing w:lineRule="auto" w:line="360" w:before="120" w:after="0"/>
        <w:jc w:val="center"/>
        <w:rPr>
          <w:rFonts w:ascii="Verdana" w:hAnsi="Verdana"/>
          <w:bCs/>
          <w:sz w:val="20"/>
          <w:szCs w:val="20"/>
          <w:highlight w:val="white"/>
          <w:highlight w:val="white"/>
        </w:rPr>
      </w:pPr>
      <w:r>
        <w:rPr>
          <w:rFonts w:ascii="Verdana" w:hAnsi="Verdana"/>
          <w:bCs/>
          <w:sz w:val="20"/>
          <w:szCs w:val="20"/>
          <w:highlight w:val="white"/>
          <w:shd w:fill="FEFEFE" w:val="clear"/>
        </w:rPr>
      </w:r>
    </w:p>
    <w:p>
      <w:pPr>
        <w:pStyle w:val="Normal"/>
        <w:spacing w:lineRule="auto" w:line="360" w:before="120" w:after="0"/>
        <w:jc w:val="center"/>
        <w:rPr>
          <w:rFonts w:ascii="Verdana" w:hAnsi="Verdana"/>
          <w:bCs/>
          <w:sz w:val="20"/>
          <w:szCs w:val="20"/>
          <w:highlight w:val="white"/>
          <w:highlight w:val="white"/>
        </w:rPr>
      </w:pPr>
      <w:r>
        <w:rPr>
          <w:rFonts w:ascii="Verdana" w:hAnsi="Verdana"/>
          <w:bCs/>
          <w:sz w:val="20"/>
          <w:szCs w:val="20"/>
          <w:highlight w:val="white"/>
          <w:shd w:fill="FEFEFE" w:val="clear"/>
        </w:rPr>
        <w:t>Раздел VІІІ</w:t>
      </w:r>
    </w:p>
    <w:p>
      <w:pPr>
        <w:pStyle w:val="Normal"/>
        <w:spacing w:lineRule="auto" w:line="360" w:before="0" w:after="120"/>
        <w:jc w:val="center"/>
        <w:rPr>
          <w:rFonts w:ascii="Verdana" w:hAnsi="Verdana"/>
          <w:b/>
          <w:b/>
          <w:bCs/>
          <w:sz w:val="20"/>
          <w:szCs w:val="20"/>
          <w:highlight w:val="white"/>
          <w:highlight w:val="white"/>
        </w:rPr>
      </w:pPr>
      <w:r>
        <w:rPr>
          <w:rFonts w:ascii="Verdana" w:hAnsi="Verdana"/>
          <w:b/>
          <w:bCs/>
          <w:sz w:val="20"/>
          <w:szCs w:val="20"/>
          <w:highlight w:val="white"/>
          <w:shd w:fill="FEFEFE" w:val="clear"/>
        </w:rPr>
        <w:t>Проверка на сортоподдържането</w:t>
      </w:r>
    </w:p>
    <w:p>
      <w:pPr>
        <w:pStyle w:val="Normal"/>
        <w:spacing w:lineRule="auto" w:line="360" w:before="0" w:after="0"/>
        <w:ind w:firstLine="720"/>
        <w:jc w:val="both"/>
        <w:rPr>
          <w:rFonts w:ascii="Verdana" w:hAnsi="Verdana"/>
          <w:sz w:val="20"/>
          <w:szCs w:val="20"/>
          <w:highlight w:val="white"/>
          <w:highlight w:val="white"/>
        </w:rPr>
      </w:pPr>
      <w:r>
        <w:rPr>
          <w:rFonts w:ascii="Verdana" w:hAnsi="Verdana"/>
          <w:b/>
          <w:sz w:val="20"/>
          <w:szCs w:val="20"/>
          <w:highlight w:val="white"/>
          <w:shd w:fill="FEFEFE" w:val="clear"/>
        </w:rPr>
        <w:t>Чл. 23.</w:t>
      </w:r>
      <w:r>
        <w:rPr>
          <w:rFonts w:ascii="Verdana" w:hAnsi="Verdana"/>
          <w:sz w:val="20"/>
          <w:szCs w:val="20"/>
          <w:highlight w:val="white"/>
          <w:shd w:fill="FEFEFE" w:val="clear"/>
        </w:rPr>
        <w:t xml:space="preserve"> (1) Изпълнителната агенция по сортоизпитване, апробация и семеконтрол извършва проверки на сортоподдържането на сортове, за които е получено разрешение по чл. 6.</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(2) Когато сортоподдържането се извършва в друга държава-членка, ИАСАС и компетентните органи на държавата-членка се подпомагат взаимно, като си съдействат административно по отношение на проверките на сортоподдържането.</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(3) В случаите, когато в страната ни се извършва сортоподдържане на сорт, за който е издадено разрешение от друга държава членка, се прилагат разпоредбите на ал. 2.</w:t>
      </w:r>
    </w:p>
    <w:p>
      <w:pPr>
        <w:pStyle w:val="Normal"/>
        <w:spacing w:lineRule="auto" w:line="360" w:before="0" w:after="0"/>
        <w:ind w:firstLine="720"/>
        <w:jc w:val="both"/>
        <w:rPr>
          <w:rFonts w:ascii="Verdana" w:hAnsi="Verdana"/>
          <w:sz w:val="20"/>
          <w:szCs w:val="20"/>
          <w:highlight w:val="white"/>
          <w:highlight w:val="white"/>
        </w:rPr>
      </w:pPr>
      <w:r>
        <w:rPr>
          <w:rFonts w:ascii="Verdana" w:hAnsi="Verdana"/>
          <w:b/>
          <w:sz w:val="20"/>
          <w:szCs w:val="20"/>
          <w:highlight w:val="white"/>
          <w:shd w:fill="FEFEFE" w:val="clear"/>
        </w:rPr>
        <w:t>Чл. 24.</w:t>
      </w:r>
      <w:r>
        <w:rPr>
          <w:rFonts w:ascii="Verdana" w:hAnsi="Verdana"/>
          <w:sz w:val="20"/>
          <w:szCs w:val="20"/>
          <w:highlight w:val="white"/>
          <w:shd w:fill="FEFEFE" w:val="clear"/>
        </w:rPr>
        <w:t xml:space="preserve"> (1) Изпълнителната агенция по сортоизпитване, апробация и семеконтрол може да поиска от лицето, получило разрешение по чл. 6, да представи следната информация:  </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1. резултатите от изпитванията или опитите, провеждани от земеделските стопани (в кооперации, в селскостопанските предприятия и др.);</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2. количествата семена, предложени на пазара по време на срока на валидност на разрешението, и държавата-членка, за която са предназначени семената.</w:t>
      </w:r>
    </w:p>
    <w:p>
      <w:pPr>
        <w:pStyle w:val="Normal"/>
        <w:spacing w:lineRule="auto" w:line="360" w:before="0" w:after="0"/>
        <w:ind w:firstLine="720"/>
        <w:jc w:val="both"/>
        <w:rPr>
          <w:rFonts w:ascii="Verdana" w:hAnsi="Verdana"/>
          <w:sz w:val="20"/>
          <w:szCs w:val="20"/>
          <w:highlight w:val="white"/>
        </w:rPr>
      </w:pPr>
      <w:r>
        <w:rPr>
          <w:rFonts w:ascii="Verdana" w:hAnsi="Verdana"/>
          <w:sz w:val="20"/>
          <w:szCs w:val="20"/>
          <w:highlight w:val="white"/>
          <w:shd w:fill="FEFEFE" w:val="clear"/>
        </w:rPr>
        <w:t xml:space="preserve">(2) </w:t>
      </w:r>
      <w:r>
        <w:rPr>
          <w:rFonts w:ascii="Verdana" w:hAnsi="Verdana"/>
          <w:sz w:val="20"/>
          <w:szCs w:val="20"/>
          <w:shd w:fill="FEFEFE" w:val="clear"/>
        </w:rPr>
        <w:t>Информацията по ал. 1, т. 2 е конфиденциална.</w:t>
      </w:r>
    </w:p>
    <w:p>
      <w:pPr>
        <w:pStyle w:val="Normal"/>
        <w:spacing w:lineRule="auto" w:line="360" w:before="120" w:after="0"/>
        <w:jc w:val="center"/>
        <w:rPr>
          <w:rFonts w:ascii="Verdana" w:hAnsi="Verdana"/>
          <w:bCs/>
          <w:sz w:val="20"/>
          <w:szCs w:val="20"/>
          <w:highlight w:val="white"/>
          <w:highlight w:val="white"/>
        </w:rPr>
      </w:pPr>
      <w:r>
        <w:rPr>
          <w:rFonts w:ascii="Verdana" w:hAnsi="Verdana"/>
          <w:bCs/>
          <w:sz w:val="20"/>
          <w:szCs w:val="20"/>
          <w:highlight w:val="white"/>
          <w:shd w:fill="FEFEFE" w:val="clear"/>
        </w:rPr>
      </w:r>
    </w:p>
    <w:p>
      <w:pPr>
        <w:pStyle w:val="Normal"/>
        <w:spacing w:lineRule="auto" w:line="360" w:before="120" w:after="0"/>
        <w:jc w:val="center"/>
        <w:rPr>
          <w:rFonts w:ascii="Verdana" w:hAnsi="Verdana"/>
          <w:bCs/>
          <w:sz w:val="20"/>
          <w:szCs w:val="20"/>
          <w:highlight w:val="white"/>
          <w:highlight w:val="white"/>
        </w:rPr>
      </w:pPr>
      <w:r>
        <w:rPr>
          <w:rFonts w:ascii="Verdana" w:hAnsi="Verdana"/>
          <w:bCs/>
          <w:sz w:val="20"/>
          <w:szCs w:val="20"/>
          <w:highlight w:val="white"/>
          <w:shd w:fill="FEFEFE" w:val="clear"/>
        </w:rPr>
        <w:t>Раздел ІХ</w:t>
      </w:r>
    </w:p>
    <w:p>
      <w:pPr>
        <w:pStyle w:val="Normal"/>
        <w:spacing w:lineRule="auto" w:line="360" w:before="0" w:after="120"/>
        <w:jc w:val="center"/>
        <w:rPr>
          <w:rFonts w:ascii="Verdana" w:hAnsi="Verdana"/>
          <w:b/>
          <w:b/>
          <w:bCs/>
          <w:sz w:val="20"/>
          <w:szCs w:val="20"/>
          <w:highlight w:val="white"/>
          <w:highlight w:val="white"/>
        </w:rPr>
      </w:pPr>
      <w:r>
        <w:rPr>
          <w:rFonts w:ascii="Verdana" w:hAnsi="Verdana"/>
          <w:b/>
          <w:bCs/>
          <w:sz w:val="20"/>
          <w:szCs w:val="20"/>
          <w:highlight w:val="white"/>
          <w:shd w:fill="FEFEFE" w:val="clear"/>
        </w:rPr>
        <w:t xml:space="preserve">Предоставяне и обмен на информация за разрешенията </w:t>
      </w:r>
    </w:p>
    <w:p>
      <w:pPr>
        <w:pStyle w:val="Normal"/>
        <w:spacing w:lineRule="auto" w:line="360" w:before="0" w:after="0"/>
        <w:ind w:firstLine="720"/>
        <w:jc w:val="both"/>
        <w:rPr>
          <w:rFonts w:ascii="Verdana" w:hAnsi="Verdana"/>
          <w:sz w:val="20"/>
          <w:szCs w:val="20"/>
          <w:highlight w:val="white"/>
          <w:highlight w:val="white"/>
        </w:rPr>
      </w:pPr>
      <w:r>
        <w:rPr>
          <w:rFonts w:ascii="Verdana" w:hAnsi="Verdana"/>
          <w:b/>
          <w:sz w:val="20"/>
          <w:szCs w:val="20"/>
          <w:highlight w:val="white"/>
          <w:shd w:fill="FEFEFE" w:val="clear"/>
        </w:rPr>
        <w:t>Чл. 25.</w:t>
      </w:r>
      <w:r>
        <w:rPr>
          <w:rFonts w:ascii="Verdana" w:hAnsi="Verdana"/>
          <w:sz w:val="20"/>
          <w:szCs w:val="20"/>
          <w:highlight w:val="white"/>
          <w:shd w:fill="FEFEFE" w:val="clear"/>
        </w:rPr>
        <w:t xml:space="preserve"> Изпълнителната агенция по сортоизпитване, апробация и семеконтрол уведомява Европейската комисия (ЕК) и държавите членки за:</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1. постъпилите заявления;</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 xml:space="preserve">2. заявленията, получили отказ; </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 xml:space="preserve">3. издадените, </w:t>
      </w:r>
      <w:r>
        <w:rPr>
          <w:rFonts w:ascii="Verdana" w:hAnsi="Verdana"/>
          <w:sz w:val="20"/>
          <w:szCs w:val="20"/>
          <w:shd w:fill="FEFEFE" w:val="clear"/>
        </w:rPr>
        <w:t>подновени</w:t>
      </w:r>
      <w:r>
        <w:rPr>
          <w:rFonts w:ascii="Verdana" w:hAnsi="Verdana"/>
          <w:sz w:val="20"/>
          <w:szCs w:val="20"/>
          <w:highlight w:val="white"/>
          <w:shd w:fill="FEFEFE" w:val="clear"/>
        </w:rPr>
        <w:t xml:space="preserve"> или </w:t>
      </w:r>
      <w:r>
        <w:rPr>
          <w:rFonts w:ascii="Verdana" w:hAnsi="Verdana"/>
          <w:sz w:val="20"/>
          <w:szCs w:val="20"/>
          <w:shd w:fill="FEFEFE" w:val="clear"/>
        </w:rPr>
        <w:t>прекратени</w:t>
      </w:r>
      <w:r>
        <w:rPr>
          <w:rFonts w:ascii="Verdana" w:hAnsi="Verdana"/>
          <w:sz w:val="20"/>
          <w:szCs w:val="20"/>
          <w:highlight w:val="white"/>
          <w:shd w:fill="FEFEFE" w:val="clear"/>
        </w:rPr>
        <w:t xml:space="preserve"> разрешения.</w:t>
      </w:r>
    </w:p>
    <w:p>
      <w:pPr>
        <w:pStyle w:val="Normal"/>
        <w:spacing w:lineRule="auto" w:line="360" w:before="0" w:after="0"/>
        <w:ind w:firstLine="720"/>
        <w:jc w:val="both"/>
        <w:rPr>
          <w:rFonts w:ascii="Verdana" w:hAnsi="Verdana"/>
          <w:sz w:val="20"/>
          <w:szCs w:val="20"/>
          <w:highlight w:val="white"/>
          <w:highlight w:val="yellow"/>
        </w:rPr>
      </w:pPr>
      <w:r>
        <w:rPr>
          <w:rFonts w:ascii="Verdana" w:hAnsi="Verdana"/>
          <w:b/>
          <w:sz w:val="20"/>
          <w:szCs w:val="20"/>
          <w:highlight w:val="white"/>
          <w:shd w:fill="FEFEFE" w:val="clear"/>
        </w:rPr>
        <w:t>Чл. 26.</w:t>
      </w:r>
      <w:r>
        <w:rPr>
          <w:rFonts w:ascii="Verdana" w:hAnsi="Verdana"/>
          <w:sz w:val="20"/>
          <w:szCs w:val="20"/>
          <w:highlight w:val="white"/>
          <w:shd w:fill="FEFEFE" w:val="clear"/>
        </w:rPr>
        <w:t xml:space="preserve"> Изпълнителната агенция по сортоизпитване, апробация и семеконтрол предоставя по електронен път информацията по чл. 25 за осигуряване необходимия обмен с държавите-членки и ЕК относно връзката между заявлението за вписване на сорта в ОСЛ на Република България и издаването на разрешение по чл. 6 за семената от този сорт. </w:t>
      </w:r>
    </w:p>
    <w:p>
      <w:pPr>
        <w:pStyle w:val="Normal"/>
        <w:spacing w:lineRule="auto" w:line="360" w:before="0" w:after="0"/>
        <w:jc w:val="center"/>
        <w:rPr>
          <w:rFonts w:ascii="Verdana" w:hAnsi="Verdana"/>
          <w:sz w:val="20"/>
          <w:szCs w:val="20"/>
          <w:highlight w:val="white"/>
          <w:highlight w:val="white"/>
        </w:rPr>
      </w:pPr>
      <w:r>
        <w:rPr>
          <w:rFonts w:ascii="Verdana" w:hAnsi="Verdana"/>
          <w:sz w:val="20"/>
          <w:szCs w:val="20"/>
          <w:highlight w:val="white"/>
          <w:shd w:fill="FEFEFE" w:val="clear"/>
        </w:rPr>
      </w:r>
    </w:p>
    <w:p>
      <w:pPr>
        <w:pStyle w:val="Normal"/>
        <w:spacing w:lineRule="auto" w:line="360" w:before="0" w:after="0"/>
        <w:jc w:val="center"/>
        <w:rPr>
          <w:rFonts w:ascii="Verdana" w:hAnsi="Verdana"/>
          <w:bCs/>
          <w:spacing w:val="80"/>
          <w:sz w:val="20"/>
          <w:szCs w:val="20"/>
          <w:highlight w:val="white"/>
          <w:highlight w:val="white"/>
        </w:rPr>
      </w:pPr>
      <w:r>
        <w:rPr>
          <w:rFonts w:ascii="Verdana" w:hAnsi="Verdana"/>
          <w:bCs/>
          <w:spacing w:val="80"/>
          <w:sz w:val="20"/>
          <w:szCs w:val="20"/>
          <w:highlight w:val="white"/>
          <w:shd w:fill="FEFEFE" w:val="clear"/>
        </w:rPr>
        <w:t>Глава четвърта</w:t>
      </w:r>
    </w:p>
    <w:p>
      <w:pPr>
        <w:pStyle w:val="Normal"/>
        <w:spacing w:lineRule="auto" w:line="360" w:before="0" w:after="0"/>
        <w:jc w:val="center"/>
        <w:rPr>
          <w:rFonts w:ascii="Verdana" w:hAnsi="Verdana"/>
          <w:bCs/>
          <w:sz w:val="20"/>
          <w:szCs w:val="20"/>
          <w:highlight w:val="white"/>
          <w:highlight w:val="white"/>
        </w:rPr>
      </w:pPr>
      <w:r>
        <w:rPr>
          <w:rFonts w:ascii="Verdana" w:hAnsi="Verdana"/>
          <w:bCs/>
          <w:sz w:val="20"/>
          <w:szCs w:val="20"/>
          <w:highlight w:val="white"/>
          <w:shd w:fill="FEFEFE" w:val="clear"/>
        </w:rPr>
        <w:t>УСЛОВИЯ И РЕД ЗА ПОЛУЧАВАНЕ НА РАЗРЕШЕНИЯ ЗА ПРЕДЛАГАНЕ НА ПАЗАРА НА СЕМЕНА ОТ СОРТОВЕ ОТ ВИДОВЕ ЗЕЛЕНЧУКОВИ КУЛТУРИ</w:t>
      </w:r>
      <w:r>
        <w:rPr>
          <w:rFonts w:ascii="Verdana" w:hAnsi="Verdana"/>
          <w:bCs/>
          <w:caps/>
          <w:sz w:val="20"/>
          <w:szCs w:val="20"/>
          <w:highlight w:val="white"/>
          <w:shd w:fill="FEFEFE" w:val="clear"/>
        </w:rPr>
        <w:t xml:space="preserve"> </w:t>
      </w:r>
      <w:r>
        <w:rPr>
          <w:rFonts w:ascii="Verdana" w:hAnsi="Verdana"/>
          <w:bCs/>
          <w:caps/>
          <w:sz w:val="20"/>
          <w:szCs w:val="20"/>
          <w:shd w:fill="FEFEFE" w:val="clear"/>
        </w:rPr>
        <w:t>за ДЕМОНСТРАТИВНИ И/ИЛИ ПРОИЗВОДСТВЕНИ ОПИТИ</w:t>
      </w:r>
    </w:p>
    <w:p>
      <w:pPr>
        <w:pStyle w:val="Normal"/>
        <w:spacing w:lineRule="auto" w:line="360" w:before="240" w:after="0"/>
        <w:jc w:val="center"/>
        <w:rPr>
          <w:rFonts w:ascii="Verdana" w:hAnsi="Verdana"/>
          <w:bCs/>
          <w:sz w:val="20"/>
          <w:szCs w:val="20"/>
          <w:highlight w:val="white"/>
          <w:highlight w:val="white"/>
        </w:rPr>
      </w:pPr>
      <w:r>
        <w:rPr>
          <w:rFonts w:ascii="Verdana" w:hAnsi="Verdana"/>
          <w:bCs/>
          <w:sz w:val="20"/>
          <w:szCs w:val="20"/>
          <w:highlight w:val="white"/>
          <w:shd w:fill="FEFEFE" w:val="clear"/>
        </w:rPr>
        <w:t>Раздел I</w:t>
      </w:r>
    </w:p>
    <w:p>
      <w:pPr>
        <w:pStyle w:val="Normal"/>
        <w:spacing w:lineRule="auto" w:line="360" w:before="0" w:after="0"/>
        <w:jc w:val="center"/>
        <w:rPr>
          <w:rFonts w:ascii="Verdana" w:hAnsi="Verdana"/>
          <w:b/>
          <w:b/>
          <w:bCs/>
          <w:sz w:val="20"/>
          <w:szCs w:val="20"/>
          <w:highlight w:val="white"/>
          <w:highlight w:val="white"/>
        </w:rPr>
      </w:pPr>
      <w:r>
        <w:rPr>
          <w:rFonts w:ascii="Verdana" w:hAnsi="Verdana"/>
          <w:b/>
          <w:bCs/>
          <w:sz w:val="20"/>
          <w:szCs w:val="20"/>
          <w:highlight w:val="white"/>
          <w:shd w:fill="FEFEFE" w:val="clear"/>
        </w:rPr>
        <w:t>Общи положения</w:t>
      </w:r>
    </w:p>
    <w:p>
      <w:pPr>
        <w:pStyle w:val="Normal"/>
        <w:spacing w:lineRule="auto" w:line="360" w:before="0" w:after="0"/>
        <w:jc w:val="center"/>
        <w:rPr>
          <w:rFonts w:ascii="Verdana" w:hAnsi="Verdana"/>
          <w:sz w:val="20"/>
          <w:szCs w:val="20"/>
          <w:highlight w:val="white"/>
          <w:highlight w:val="white"/>
        </w:rPr>
      </w:pPr>
      <w:r>
        <w:rPr>
          <w:rFonts w:ascii="Verdana" w:hAnsi="Verdana"/>
          <w:sz w:val="20"/>
          <w:szCs w:val="20"/>
          <w:highlight w:val="white"/>
          <w:shd w:fill="FEFEFE" w:val="clear"/>
        </w:rPr>
      </w:r>
    </w:p>
    <w:p>
      <w:pPr>
        <w:pStyle w:val="Normal"/>
        <w:spacing w:lineRule="auto" w:line="360" w:before="0" w:after="0"/>
        <w:ind w:firstLine="720"/>
        <w:jc w:val="both"/>
        <w:rPr>
          <w:rFonts w:ascii="Verdana" w:hAnsi="Verdana"/>
          <w:sz w:val="20"/>
          <w:szCs w:val="20"/>
          <w:highlight w:val="white"/>
          <w:highlight w:val="white"/>
        </w:rPr>
      </w:pPr>
      <w:r>
        <w:rPr>
          <w:rFonts w:ascii="Verdana" w:hAnsi="Verdana"/>
          <w:b/>
          <w:sz w:val="20"/>
          <w:szCs w:val="20"/>
          <w:highlight w:val="white"/>
          <w:shd w:fill="FEFEFE" w:val="clear"/>
        </w:rPr>
        <w:t>Чл. 27.</w:t>
      </w:r>
      <w:r>
        <w:rPr>
          <w:rFonts w:ascii="Verdana" w:hAnsi="Verdana"/>
          <w:sz w:val="20"/>
          <w:szCs w:val="20"/>
          <w:highlight w:val="white"/>
          <w:shd w:fill="FEFEFE" w:val="clear"/>
        </w:rPr>
        <w:t xml:space="preserve"> (1) Разрешение за предлагане на пазара на семена от сортове на зеленчукови култури по чл. 39а, ал. 2 от ЗППМ се издава </w:t>
      </w:r>
      <w:r>
        <w:rPr>
          <w:rFonts w:ascii="Verdana" w:hAnsi="Verdana"/>
          <w:sz w:val="20"/>
          <w:szCs w:val="20"/>
          <w:shd w:fill="FEFEFE" w:val="clear"/>
        </w:rPr>
        <w:t xml:space="preserve">с цел натрупване на практически опит по време на култивирането </w:t>
      </w:r>
      <w:r>
        <w:rPr>
          <w:rFonts w:ascii="Verdana" w:hAnsi="Verdana"/>
          <w:sz w:val="20"/>
          <w:szCs w:val="20"/>
          <w:highlight w:val="white"/>
          <w:shd w:fill="FEFEFE" w:val="clear"/>
        </w:rPr>
        <w:t>за семена, за които е:</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 xml:space="preserve">1. подадена заявка в страната или най-малко в една държава-членка за сортоизпитване с цел признаване и вписване в ОСЛ </w:t>
      </w:r>
      <w:r>
        <w:rPr>
          <w:rFonts w:ascii="Verdana" w:hAnsi="Verdana"/>
          <w:sz w:val="20"/>
          <w:szCs w:val="20"/>
          <w:shd w:fill="FEFEFE" w:val="clear"/>
        </w:rPr>
        <w:t>на Република България</w:t>
      </w:r>
      <w:r>
        <w:rPr>
          <w:rFonts w:ascii="Verdana" w:hAnsi="Verdana"/>
          <w:sz w:val="20"/>
          <w:szCs w:val="20"/>
          <w:highlight w:val="white"/>
          <w:shd w:fill="FEFEFE" w:val="clear"/>
        </w:rPr>
        <w:t xml:space="preserve"> и/или в Общия каталог на сортовете от зеленчукови видове, но все още не са одобрени за вписване в ОСЛ; </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 xml:space="preserve">2. налице съответствие с </w:t>
      </w:r>
      <w:r>
        <w:rPr>
          <w:rFonts w:ascii="Verdana" w:hAnsi="Verdana"/>
          <w:sz w:val="20"/>
          <w:szCs w:val="20"/>
          <w:shd w:fill="FEFEFE" w:val="clear"/>
        </w:rPr>
        <w:t>чл. 32-38</w:t>
      </w:r>
      <w:r>
        <w:rPr>
          <w:rFonts w:ascii="Verdana" w:hAnsi="Verdana"/>
          <w:sz w:val="20"/>
          <w:szCs w:val="20"/>
          <w:highlight w:val="white"/>
          <w:shd w:fill="FEFEFE" w:val="clear"/>
        </w:rPr>
        <w:t>.</w:t>
      </w:r>
    </w:p>
    <w:p>
      <w:pPr>
        <w:pStyle w:val="Normal"/>
        <w:spacing w:lineRule="auto" w:line="360" w:before="0" w:after="0"/>
        <w:ind w:firstLine="708"/>
        <w:jc w:val="both"/>
        <w:rPr>
          <w:rFonts w:ascii="Verdana" w:hAnsi="Verdana"/>
          <w:sz w:val="20"/>
          <w:szCs w:val="20"/>
          <w:highlight w:val="white"/>
        </w:rPr>
      </w:pPr>
      <w:r>
        <w:rPr>
          <w:rFonts w:ascii="Verdana" w:hAnsi="Verdana"/>
          <w:sz w:val="20"/>
          <w:szCs w:val="20"/>
          <w:highlight w:val="white"/>
          <w:shd w:fill="FEFEFE" w:val="clear"/>
        </w:rPr>
        <w:t xml:space="preserve">(2) </w:t>
      </w:r>
      <w:r>
        <w:rPr>
          <w:rFonts w:ascii="Verdana" w:hAnsi="Verdana"/>
          <w:sz w:val="20"/>
          <w:szCs w:val="20"/>
          <w:shd w:fill="FEFEFE" w:val="clear"/>
        </w:rPr>
        <w:t>Разрешение се издава за семена, които са от сортове от зеленчуковите видове съгласно приложение № 1 на Наредба № 96 от 2006 г. за търговия на посевен материал от зеленчукови култури на пазара на Европейския съюз (обн., ДВ, бр. 71 от 2006 г.) (Наредба № 96 от 2006 г.).</w:t>
      </w:r>
    </w:p>
    <w:p>
      <w:pPr>
        <w:pStyle w:val="Normal"/>
        <w:spacing w:lineRule="auto" w:line="360" w:before="0" w:after="0"/>
        <w:jc w:val="center"/>
        <w:rPr>
          <w:rFonts w:ascii="Verdana" w:hAnsi="Verdana"/>
          <w:sz w:val="20"/>
          <w:szCs w:val="20"/>
          <w:highlight w:val="white"/>
          <w:highlight w:val="white"/>
        </w:rPr>
      </w:pPr>
      <w:r>
        <w:rPr>
          <w:rFonts w:ascii="Verdana" w:hAnsi="Verdana"/>
          <w:sz w:val="20"/>
          <w:szCs w:val="20"/>
          <w:highlight w:val="white"/>
          <w:shd w:fill="FEFEFE" w:val="clear"/>
        </w:rPr>
      </w:r>
    </w:p>
    <w:p>
      <w:pPr>
        <w:pStyle w:val="Normal"/>
        <w:spacing w:lineRule="auto" w:line="360" w:before="0" w:after="0"/>
        <w:jc w:val="center"/>
        <w:rPr>
          <w:rFonts w:ascii="Verdana" w:hAnsi="Verdana"/>
          <w:bCs/>
          <w:sz w:val="20"/>
          <w:szCs w:val="20"/>
          <w:highlight w:val="white"/>
          <w:highlight w:val="white"/>
        </w:rPr>
      </w:pPr>
      <w:r>
        <w:rPr>
          <w:rFonts w:ascii="Verdana" w:hAnsi="Verdana"/>
          <w:bCs/>
          <w:sz w:val="20"/>
          <w:szCs w:val="20"/>
          <w:highlight w:val="white"/>
          <w:shd w:fill="FEFEFE" w:val="clear"/>
        </w:rPr>
      </w:r>
    </w:p>
    <w:p>
      <w:pPr>
        <w:pStyle w:val="Normal"/>
        <w:spacing w:lineRule="auto" w:line="360" w:before="0" w:after="0"/>
        <w:jc w:val="center"/>
        <w:rPr>
          <w:rFonts w:ascii="Verdana" w:hAnsi="Verdana"/>
          <w:bCs/>
          <w:sz w:val="20"/>
          <w:szCs w:val="20"/>
          <w:highlight w:val="white"/>
          <w:highlight w:val="white"/>
        </w:rPr>
      </w:pPr>
      <w:r>
        <w:rPr>
          <w:rFonts w:ascii="Verdana" w:hAnsi="Verdana"/>
          <w:bCs/>
          <w:sz w:val="20"/>
          <w:szCs w:val="20"/>
          <w:highlight w:val="white"/>
          <w:shd w:fill="FEFEFE" w:val="clear"/>
        </w:rPr>
      </w:r>
    </w:p>
    <w:p>
      <w:pPr>
        <w:pStyle w:val="Normal"/>
        <w:spacing w:lineRule="auto" w:line="360" w:before="0" w:after="0"/>
        <w:jc w:val="center"/>
        <w:rPr>
          <w:rFonts w:ascii="Verdana" w:hAnsi="Verdana"/>
          <w:bCs/>
          <w:sz w:val="20"/>
          <w:szCs w:val="20"/>
          <w:highlight w:val="white"/>
          <w:highlight w:val="white"/>
        </w:rPr>
      </w:pPr>
      <w:r>
        <w:rPr>
          <w:rFonts w:ascii="Verdana" w:hAnsi="Verdana"/>
          <w:bCs/>
          <w:sz w:val="20"/>
          <w:szCs w:val="20"/>
          <w:highlight w:val="white"/>
          <w:shd w:fill="FEFEFE" w:val="clear"/>
        </w:rPr>
      </w:r>
    </w:p>
    <w:p>
      <w:pPr>
        <w:pStyle w:val="Normal"/>
        <w:spacing w:lineRule="auto" w:line="360" w:before="0" w:after="0"/>
        <w:jc w:val="center"/>
        <w:rPr>
          <w:rFonts w:ascii="Verdana" w:hAnsi="Verdana"/>
          <w:bCs/>
          <w:sz w:val="20"/>
          <w:szCs w:val="20"/>
          <w:highlight w:val="white"/>
          <w:highlight w:val="white"/>
        </w:rPr>
      </w:pPr>
      <w:r>
        <w:rPr>
          <w:rFonts w:ascii="Verdana" w:hAnsi="Verdana"/>
          <w:bCs/>
          <w:sz w:val="20"/>
          <w:szCs w:val="20"/>
          <w:highlight w:val="white"/>
          <w:shd w:fill="FEFEFE" w:val="clear"/>
        </w:rPr>
      </w:r>
    </w:p>
    <w:p>
      <w:pPr>
        <w:pStyle w:val="Normal"/>
        <w:spacing w:lineRule="auto" w:line="360" w:before="0" w:after="0"/>
        <w:jc w:val="center"/>
        <w:rPr>
          <w:rFonts w:ascii="Verdana" w:hAnsi="Verdana"/>
          <w:bCs/>
          <w:sz w:val="20"/>
          <w:szCs w:val="20"/>
          <w:highlight w:val="white"/>
          <w:highlight w:val="white"/>
        </w:rPr>
      </w:pPr>
      <w:r>
        <w:rPr>
          <w:rFonts w:ascii="Verdana" w:hAnsi="Verdana"/>
          <w:bCs/>
          <w:sz w:val="20"/>
          <w:szCs w:val="20"/>
          <w:highlight w:val="white"/>
          <w:shd w:fill="FEFEFE" w:val="clear"/>
        </w:rPr>
      </w:r>
    </w:p>
    <w:p>
      <w:pPr>
        <w:pStyle w:val="Normal"/>
        <w:spacing w:lineRule="auto" w:line="360" w:before="0" w:after="0"/>
        <w:jc w:val="center"/>
        <w:rPr>
          <w:rFonts w:ascii="Verdana" w:hAnsi="Verdana"/>
          <w:bCs/>
          <w:sz w:val="20"/>
          <w:szCs w:val="20"/>
          <w:highlight w:val="white"/>
          <w:highlight w:val="white"/>
        </w:rPr>
      </w:pPr>
      <w:r>
        <w:rPr>
          <w:rFonts w:ascii="Verdana" w:hAnsi="Verdana"/>
          <w:bCs/>
          <w:sz w:val="20"/>
          <w:szCs w:val="20"/>
          <w:highlight w:val="white"/>
          <w:shd w:fill="FEFEFE" w:val="clear"/>
        </w:rPr>
        <w:t>Раздел II</w:t>
      </w:r>
    </w:p>
    <w:p>
      <w:pPr>
        <w:pStyle w:val="Normal"/>
        <w:spacing w:lineRule="auto" w:line="360" w:before="0" w:after="0"/>
        <w:rPr>
          <w:rFonts w:ascii="Verdana" w:hAnsi="Verdana"/>
          <w:b/>
          <w:b/>
          <w:bCs/>
          <w:sz w:val="20"/>
          <w:szCs w:val="20"/>
          <w:highlight w:val="white"/>
          <w:highlight w:val="white"/>
        </w:rPr>
      </w:pPr>
      <w:r>
        <w:rPr>
          <w:rFonts w:ascii="Verdana" w:hAnsi="Verdana"/>
          <w:bCs/>
          <w:sz w:val="20"/>
          <w:szCs w:val="20"/>
          <w:highlight w:val="white"/>
          <w:shd w:fill="FEFEFE" w:val="clear"/>
        </w:rPr>
        <w:tab/>
      </w:r>
      <w:r>
        <w:rPr>
          <w:rFonts w:ascii="Verdana" w:hAnsi="Verdana"/>
          <w:b/>
          <w:bCs/>
          <w:sz w:val="20"/>
          <w:szCs w:val="20"/>
          <w:highlight w:val="white"/>
          <w:shd w:fill="FEFEFE" w:val="clear"/>
        </w:rPr>
        <w:t>Условия за подаване на заявлението и получаване на разрешение</w:t>
      </w:r>
    </w:p>
    <w:p>
      <w:pPr>
        <w:pStyle w:val="Normal"/>
        <w:spacing w:lineRule="auto" w:line="360" w:before="0" w:after="0"/>
        <w:rPr>
          <w:rFonts w:ascii="Verdana" w:hAnsi="Verdana"/>
          <w:b/>
          <w:b/>
          <w:bCs/>
          <w:sz w:val="20"/>
          <w:szCs w:val="20"/>
          <w:highlight w:val="white"/>
          <w:highlight w:val="white"/>
        </w:rPr>
      </w:pPr>
      <w:r>
        <w:rPr>
          <w:rFonts w:ascii="Verdana" w:hAnsi="Verdana"/>
          <w:b/>
          <w:bCs/>
          <w:sz w:val="20"/>
          <w:szCs w:val="20"/>
          <w:highlight w:val="white"/>
          <w:shd w:fill="FEFEFE" w:val="clear"/>
        </w:rPr>
      </w:r>
    </w:p>
    <w:p>
      <w:pPr>
        <w:pStyle w:val="Normal"/>
        <w:spacing w:lineRule="auto" w:line="360" w:before="0" w:after="0"/>
        <w:ind w:firstLine="720"/>
        <w:jc w:val="both"/>
        <w:rPr>
          <w:rFonts w:ascii="Verdana" w:hAnsi="Verdana"/>
          <w:sz w:val="20"/>
          <w:szCs w:val="20"/>
          <w:highlight w:val="white"/>
          <w:highlight w:val="white"/>
        </w:rPr>
      </w:pPr>
      <w:r>
        <w:rPr>
          <w:rFonts w:ascii="Verdana" w:hAnsi="Verdana"/>
          <w:b/>
          <w:sz w:val="20"/>
          <w:szCs w:val="20"/>
          <w:highlight w:val="white"/>
          <w:shd w:fill="FEFEFE" w:val="clear"/>
        </w:rPr>
        <w:t>Чл. 28.</w:t>
      </w:r>
      <w:r>
        <w:rPr>
          <w:rFonts w:ascii="Verdana" w:hAnsi="Verdana"/>
          <w:sz w:val="20"/>
          <w:szCs w:val="20"/>
          <w:highlight w:val="white"/>
          <w:shd w:fill="FEFEFE" w:val="clear"/>
        </w:rPr>
        <w:t xml:space="preserve"> Заявител за получаване на разрешение може да бъде физическо или юридическо лице- селекционер на сорта, за който е подадена заявка в страната или най- малко в една държава- членка за сортоизпитване, </w:t>
      </w:r>
      <w:r>
        <w:rPr>
          <w:rFonts w:ascii="Verdana" w:hAnsi="Verdana"/>
          <w:sz w:val="20"/>
          <w:szCs w:val="20"/>
          <w:shd w:fill="FEFEFE" w:val="clear"/>
        </w:rPr>
        <w:t>с цел признаване и вписване в ОСЛ на Република България и/или в Общия каталог на сортовете от зеленчукови видове</w:t>
      </w:r>
      <w:r>
        <w:rPr>
          <w:rFonts w:ascii="Verdana" w:hAnsi="Verdana"/>
          <w:sz w:val="20"/>
          <w:szCs w:val="20"/>
          <w:highlight w:val="white"/>
          <w:shd w:fill="FEFEFE" w:val="clear"/>
        </w:rPr>
        <w:t>.</w:t>
      </w:r>
    </w:p>
    <w:p>
      <w:pPr>
        <w:pStyle w:val="Normal"/>
        <w:spacing w:lineRule="auto" w:line="360" w:before="0" w:after="0"/>
        <w:ind w:firstLine="720"/>
        <w:jc w:val="both"/>
        <w:rPr>
          <w:rFonts w:ascii="Verdana" w:hAnsi="Verdana"/>
          <w:sz w:val="20"/>
          <w:szCs w:val="20"/>
          <w:highlight w:val="white"/>
          <w:highlight w:val="white"/>
        </w:rPr>
      </w:pPr>
      <w:r>
        <w:rPr>
          <w:rFonts w:ascii="Verdana" w:hAnsi="Verdana"/>
          <w:b/>
          <w:sz w:val="20"/>
          <w:szCs w:val="20"/>
          <w:highlight w:val="white"/>
          <w:shd w:fill="FEFEFE" w:val="clear"/>
        </w:rPr>
        <w:t>Чл. 29.</w:t>
      </w:r>
      <w:r>
        <w:rPr>
          <w:rFonts w:ascii="Verdana" w:hAnsi="Verdana"/>
          <w:sz w:val="20"/>
          <w:szCs w:val="20"/>
          <w:highlight w:val="white"/>
          <w:shd w:fill="FEFEFE" w:val="clear"/>
        </w:rPr>
        <w:t xml:space="preserve"> (1) За получаване на разрешение лицето по чл. 28 подава заявление по образец съгласно приложение № 3 до изпълнителния директор на ИАСАС.</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(2)</w:t>
      </w:r>
      <w:r>
        <w:rPr>
          <w:rFonts w:ascii="Verdana" w:hAnsi="Verdana"/>
          <w:sz w:val="20"/>
          <w:szCs w:val="20"/>
          <w:shd w:fill="FEFEFE" w:val="clear"/>
        </w:rPr>
        <w:t xml:space="preserve"> Заявлението се подава лично или чрез упълномощен представител, по електронен път при условията и реда на чл.5 и 22 от Закона за електронното управление , чрез лицензиран пощенски оператор или устно</w:t>
      </w:r>
      <w:r>
        <w:rPr>
          <w:rFonts w:ascii="Verdana" w:hAnsi="Verdana"/>
          <w:sz w:val="20"/>
          <w:szCs w:val="20"/>
          <w:highlight w:val="white"/>
          <w:shd w:fill="FEFEFE" w:val="clear"/>
        </w:rPr>
        <w:t>.</w:t>
      </w:r>
    </w:p>
    <w:p>
      <w:pPr>
        <w:pStyle w:val="Normal"/>
        <w:spacing w:lineRule="auto" w:line="360" w:before="0" w:after="0"/>
        <w:ind w:firstLine="720"/>
        <w:jc w:val="both"/>
        <w:rPr>
          <w:rFonts w:ascii="Verdana" w:hAnsi="Verdana"/>
          <w:sz w:val="20"/>
          <w:szCs w:val="20"/>
          <w:highlight w:val="white"/>
          <w:highlight w:val="white"/>
        </w:rPr>
      </w:pPr>
      <w:r>
        <w:rPr>
          <w:rFonts w:ascii="Verdana" w:hAnsi="Verdana"/>
          <w:b/>
          <w:sz w:val="20"/>
          <w:szCs w:val="20"/>
          <w:highlight w:val="white"/>
          <w:shd w:fill="FEFEFE" w:val="clear"/>
        </w:rPr>
        <w:t>Чл. 30.</w:t>
      </w:r>
      <w:r>
        <w:rPr>
          <w:rFonts w:ascii="Verdana" w:hAnsi="Verdana"/>
          <w:sz w:val="20"/>
          <w:szCs w:val="20"/>
          <w:highlight w:val="white"/>
          <w:shd w:fill="FEFEFE" w:val="clear"/>
        </w:rPr>
        <w:t xml:space="preserve"> (1) Ако заявлението не е по установения образец или има непълноти и/или неточности в него, </w:t>
      </w:r>
      <w:r>
        <w:rPr>
          <w:rFonts w:ascii="Verdana" w:hAnsi="Verdana"/>
          <w:sz w:val="20"/>
          <w:szCs w:val="20"/>
          <w:shd w:fill="FEFEFE" w:val="clear"/>
        </w:rPr>
        <w:t xml:space="preserve">длъжностно лице от </w:t>
      </w:r>
      <w:r>
        <w:rPr>
          <w:rFonts w:ascii="Verdana" w:hAnsi="Verdana"/>
          <w:sz w:val="20"/>
          <w:szCs w:val="20"/>
          <w:highlight w:val="white"/>
          <w:shd w:fill="FEFEFE" w:val="clear"/>
        </w:rPr>
        <w:t>ИАСАС писмено уведомява заявителя в 7-дневен срок от постъпване на заявлението.</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 xml:space="preserve">(2) В </w:t>
      </w:r>
      <w:r>
        <w:rPr>
          <w:rFonts w:ascii="Verdana" w:hAnsi="Verdana"/>
          <w:sz w:val="20"/>
          <w:szCs w:val="20"/>
          <w:shd w:fill="FEFEFE" w:val="clear"/>
        </w:rPr>
        <w:t xml:space="preserve">10-дневен </w:t>
      </w:r>
      <w:r>
        <w:rPr>
          <w:rFonts w:ascii="Verdana" w:hAnsi="Verdana"/>
          <w:sz w:val="20"/>
          <w:szCs w:val="20"/>
          <w:highlight w:val="white"/>
          <w:shd w:fill="FEFEFE" w:val="clear"/>
        </w:rPr>
        <w:t>срок от получаване на уведомлението заявителят следва да отстрани непълнотите и/или неточностите.</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(3) Когато заявителят не отстрани непълнотите и/или неточностите в срока по ал. 2 или не отговаря на изискванията на чл. 29, изпълнителният директор на ИАСАС със заповед отказва  издаването на разрешение.</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(4) Отказът по ал. 3 се съобщава и подлежи на обжалване по реда на Административнопроцесуалния кодекс.</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(5) Когато заявлението отговаря на изискванията или непълнотите и/или неточностите са отстранени, изпълнителният директор на ИАСАС в 7-дневен срок издава разрешение по образец съгласно приложение № 4.</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(6) Разрешението е със срок на валидност една година от датата на издаване.</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(7) Срокът на валидност на разрешението може да бъде удължаван по реда на чл. 38 най-много два пъти</w:t>
      </w:r>
      <w:r>
        <w:rPr/>
        <w:t xml:space="preserve"> </w:t>
      </w:r>
      <w:r>
        <w:rPr>
          <w:rFonts w:ascii="Verdana" w:hAnsi="Verdana"/>
          <w:sz w:val="20"/>
          <w:szCs w:val="20"/>
          <w:shd w:fill="FEFEFE" w:val="clear"/>
        </w:rPr>
        <w:t>с по една година</w:t>
      </w:r>
      <w:r>
        <w:rPr>
          <w:rFonts w:ascii="Verdana" w:hAnsi="Verdana"/>
          <w:sz w:val="20"/>
          <w:szCs w:val="20"/>
          <w:highlight w:val="white"/>
          <w:shd w:fill="FEFEFE" w:val="clear"/>
        </w:rPr>
        <w:t xml:space="preserve">. </w:t>
      </w:r>
    </w:p>
    <w:p>
      <w:pPr>
        <w:pStyle w:val="Normal"/>
        <w:spacing w:lineRule="auto" w:line="360" w:before="0" w:after="0"/>
        <w:jc w:val="center"/>
        <w:rPr>
          <w:rFonts w:ascii="Verdana" w:hAnsi="Verdana"/>
          <w:b/>
          <w:b/>
          <w:bCs/>
          <w:sz w:val="20"/>
          <w:szCs w:val="20"/>
          <w:highlight w:val="white"/>
          <w:highlight w:val="white"/>
        </w:rPr>
      </w:pPr>
      <w:r>
        <w:rPr>
          <w:rFonts w:ascii="Verdana" w:hAnsi="Verdana"/>
          <w:b/>
          <w:bCs/>
          <w:sz w:val="20"/>
          <w:szCs w:val="20"/>
          <w:highlight w:val="white"/>
          <w:shd w:fill="FEFEFE" w:val="clear"/>
        </w:rPr>
      </w:r>
    </w:p>
    <w:p>
      <w:pPr>
        <w:pStyle w:val="Normal"/>
        <w:spacing w:lineRule="auto" w:line="360" w:before="0" w:after="0"/>
        <w:jc w:val="center"/>
        <w:rPr>
          <w:rFonts w:ascii="Verdana" w:hAnsi="Verdana"/>
          <w:bCs/>
          <w:sz w:val="20"/>
          <w:szCs w:val="20"/>
          <w:highlight w:val="white"/>
          <w:highlight w:val="white"/>
        </w:rPr>
      </w:pPr>
      <w:r>
        <w:rPr>
          <w:rFonts w:ascii="Verdana" w:hAnsi="Verdana"/>
          <w:bCs/>
          <w:sz w:val="20"/>
          <w:szCs w:val="20"/>
          <w:highlight w:val="white"/>
          <w:shd w:fill="FEFEFE" w:val="clear"/>
        </w:rPr>
        <w:t>Раздел IІІ</w:t>
      </w:r>
    </w:p>
    <w:p>
      <w:pPr>
        <w:pStyle w:val="Normal"/>
        <w:spacing w:lineRule="auto" w:line="360" w:before="0" w:after="0"/>
        <w:jc w:val="center"/>
        <w:rPr>
          <w:rFonts w:ascii="Verdana" w:hAnsi="Verdana"/>
          <w:b/>
          <w:b/>
          <w:bCs/>
          <w:sz w:val="20"/>
          <w:szCs w:val="20"/>
          <w:highlight w:val="white"/>
          <w:highlight w:val="white"/>
        </w:rPr>
      </w:pPr>
      <w:r>
        <w:rPr>
          <w:rFonts w:ascii="Verdana" w:hAnsi="Verdana"/>
          <w:b/>
          <w:bCs/>
          <w:sz w:val="20"/>
          <w:szCs w:val="20"/>
          <w:highlight w:val="white"/>
          <w:shd w:fill="FEFEFE" w:val="clear"/>
        </w:rPr>
        <w:t>Изисквания към семената</w:t>
      </w:r>
    </w:p>
    <w:p>
      <w:pPr>
        <w:pStyle w:val="Normal"/>
        <w:spacing w:lineRule="auto" w:line="360" w:before="0" w:after="0"/>
        <w:jc w:val="center"/>
        <w:rPr>
          <w:rFonts w:ascii="Verdana" w:hAnsi="Verdana"/>
          <w:sz w:val="20"/>
          <w:szCs w:val="20"/>
          <w:highlight w:val="white"/>
          <w:highlight w:val="white"/>
        </w:rPr>
      </w:pPr>
      <w:r>
        <w:rPr>
          <w:rFonts w:ascii="Verdana" w:hAnsi="Verdana"/>
          <w:sz w:val="20"/>
          <w:szCs w:val="20"/>
          <w:highlight w:val="white"/>
          <w:shd w:fill="FEFEFE" w:val="clear"/>
        </w:rPr>
      </w:r>
    </w:p>
    <w:p>
      <w:pPr>
        <w:pStyle w:val="Normal"/>
        <w:spacing w:lineRule="auto" w:line="360" w:before="0" w:after="0"/>
        <w:ind w:firstLine="720"/>
        <w:jc w:val="both"/>
        <w:rPr>
          <w:rFonts w:ascii="Verdana" w:hAnsi="Verdana"/>
          <w:sz w:val="20"/>
          <w:szCs w:val="20"/>
          <w:highlight w:val="white"/>
          <w:highlight w:val="white"/>
        </w:rPr>
      </w:pPr>
      <w:r>
        <w:rPr>
          <w:rFonts w:ascii="Verdana" w:hAnsi="Verdana"/>
          <w:b/>
          <w:sz w:val="20"/>
          <w:szCs w:val="20"/>
          <w:highlight w:val="white"/>
          <w:shd w:fill="FEFEFE" w:val="clear"/>
        </w:rPr>
        <w:t>Чл. 31.</w:t>
      </w:r>
      <w:r>
        <w:rPr>
          <w:rFonts w:ascii="Verdana" w:hAnsi="Verdana"/>
          <w:sz w:val="20"/>
          <w:szCs w:val="20"/>
          <w:highlight w:val="white"/>
          <w:shd w:fill="FEFEFE" w:val="clear"/>
        </w:rPr>
        <w:t xml:space="preserve"> Семената по чл. 27, принадлежащи към сортове на съответните зеленчукови култури, трябва да съответстват на изискванията, определени в приложения № 3 и 4 на Наредба № 96 от 2006 г.</w:t>
      </w:r>
    </w:p>
    <w:p>
      <w:pPr>
        <w:pStyle w:val="Normal"/>
        <w:spacing w:lineRule="auto" w:line="360" w:before="0" w:after="0"/>
        <w:ind w:firstLine="720"/>
        <w:jc w:val="both"/>
        <w:rPr>
          <w:rFonts w:ascii="Verdana" w:hAnsi="Verdana"/>
          <w:sz w:val="20"/>
          <w:szCs w:val="20"/>
          <w:highlight w:val="white"/>
          <w:highlight w:val="white"/>
        </w:rPr>
      </w:pPr>
      <w:r>
        <w:rPr>
          <w:rFonts w:ascii="Verdana" w:hAnsi="Verdana"/>
          <w:b/>
          <w:sz w:val="20"/>
          <w:szCs w:val="20"/>
          <w:highlight w:val="white"/>
          <w:shd w:fill="FEFEFE" w:val="clear"/>
        </w:rPr>
        <w:t xml:space="preserve"> </w:t>
      </w:r>
      <w:r>
        <w:rPr>
          <w:rFonts w:ascii="Verdana" w:hAnsi="Verdana"/>
          <w:b/>
          <w:sz w:val="20"/>
          <w:szCs w:val="20"/>
          <w:highlight w:val="white"/>
          <w:shd w:fill="FEFEFE" w:val="clear"/>
        </w:rPr>
        <w:t xml:space="preserve">Чл. 32. </w:t>
      </w:r>
      <w:r>
        <w:rPr>
          <w:rFonts w:ascii="Verdana" w:hAnsi="Verdana"/>
          <w:sz w:val="20"/>
          <w:szCs w:val="20"/>
          <w:highlight w:val="white"/>
          <w:shd w:fill="FEFEFE" w:val="clear"/>
        </w:rPr>
        <w:t xml:space="preserve">Семената по чл. 27, заготвени по условията на тази глава, са предмет на последващ официален контрол, който се извършва от ИАСАС, за удостоверяване на сортовата автентичност и сортовата чистота на базата на описанието на сорта, което е предоставено от заявителя, или ако има описание на сорта, изготвено от ИАСАС, базирано на резултатите от официалното изпитване за различимост, хомогенност и стабилност на сорта съгласно разпоредбите на чл. 6 на Наредба № 96 от 2006 г. </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(2) Пробите се вземат официално от хомогенни партиди семена.</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 xml:space="preserve">(3) Максималната маса на една партида и минималната маса на една проба за всеки растителен вид са съгласно приложение № 4 на Наредба № 96 от 2006 г. </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(4) Условията и редът за провеждане на последващ контрол и изискванията за сортова автентичност и сортова чистота се определят в Наредба № 96 от 2006 г.</w:t>
      </w:r>
    </w:p>
    <w:p>
      <w:pPr>
        <w:pStyle w:val="Normal"/>
        <w:spacing w:lineRule="auto" w:line="360" w:before="0" w:after="0"/>
        <w:jc w:val="both"/>
        <w:rPr>
          <w:rFonts w:ascii="Verdana" w:hAnsi="Verdana"/>
          <w:sz w:val="20"/>
          <w:szCs w:val="20"/>
          <w:highlight w:val="white"/>
          <w:highlight w:val="white"/>
        </w:rPr>
      </w:pPr>
      <w:r>
        <w:rPr>
          <w:rFonts w:ascii="Verdana" w:hAnsi="Verdana"/>
          <w:sz w:val="20"/>
          <w:szCs w:val="20"/>
          <w:highlight w:val="white"/>
          <w:shd w:fill="FEFEFE" w:val="clear"/>
        </w:rPr>
      </w:r>
    </w:p>
    <w:p>
      <w:pPr>
        <w:pStyle w:val="Normal"/>
        <w:spacing w:lineRule="auto" w:line="360" w:before="0" w:after="0"/>
        <w:jc w:val="center"/>
        <w:rPr>
          <w:rFonts w:ascii="Verdana" w:hAnsi="Verdana"/>
          <w:b/>
          <w:b/>
          <w:bCs/>
          <w:sz w:val="20"/>
          <w:szCs w:val="20"/>
          <w:highlight w:val="white"/>
          <w:highlight w:val="white"/>
        </w:rPr>
      </w:pPr>
      <w:r>
        <w:rPr>
          <w:rFonts w:ascii="Verdana" w:hAnsi="Verdana"/>
          <w:b/>
          <w:bCs/>
          <w:sz w:val="20"/>
          <w:szCs w:val="20"/>
          <w:highlight w:val="white"/>
          <w:shd w:fill="FEFEFE" w:val="clear"/>
        </w:rPr>
      </w:r>
    </w:p>
    <w:p>
      <w:pPr>
        <w:pStyle w:val="Normal"/>
        <w:spacing w:lineRule="auto" w:line="360" w:before="0" w:after="0"/>
        <w:jc w:val="center"/>
        <w:rPr>
          <w:rFonts w:ascii="Verdana" w:hAnsi="Verdana"/>
          <w:bCs/>
          <w:sz w:val="20"/>
          <w:szCs w:val="20"/>
          <w:highlight w:val="white"/>
          <w:highlight w:val="white"/>
        </w:rPr>
      </w:pPr>
      <w:r>
        <w:rPr>
          <w:rFonts w:ascii="Verdana" w:hAnsi="Verdana"/>
          <w:bCs/>
          <w:sz w:val="20"/>
          <w:szCs w:val="20"/>
          <w:highlight w:val="white"/>
          <w:shd w:fill="FEFEFE" w:val="clear"/>
        </w:rPr>
      </w:r>
    </w:p>
    <w:p>
      <w:pPr>
        <w:pStyle w:val="Normal"/>
        <w:spacing w:lineRule="auto" w:line="360" w:before="0" w:after="0"/>
        <w:jc w:val="center"/>
        <w:rPr>
          <w:rFonts w:ascii="Verdana" w:hAnsi="Verdana"/>
          <w:bCs/>
          <w:sz w:val="20"/>
          <w:szCs w:val="20"/>
          <w:highlight w:val="white"/>
          <w:highlight w:val="white"/>
        </w:rPr>
      </w:pPr>
      <w:r>
        <w:rPr>
          <w:rFonts w:ascii="Verdana" w:hAnsi="Verdana"/>
          <w:bCs/>
          <w:sz w:val="20"/>
          <w:szCs w:val="20"/>
          <w:highlight w:val="white"/>
          <w:shd w:fill="FEFEFE" w:val="clear"/>
        </w:rPr>
        <w:t>Раздел ІV</w:t>
      </w:r>
    </w:p>
    <w:p>
      <w:pPr>
        <w:pStyle w:val="Normal"/>
        <w:spacing w:lineRule="auto" w:line="360" w:before="0" w:after="0"/>
        <w:jc w:val="center"/>
        <w:rPr>
          <w:rFonts w:ascii="Verdana" w:hAnsi="Verdana"/>
          <w:b/>
          <w:b/>
          <w:bCs/>
          <w:sz w:val="20"/>
          <w:szCs w:val="20"/>
          <w:highlight w:val="white"/>
          <w:highlight w:val="white"/>
        </w:rPr>
      </w:pPr>
      <w:r>
        <w:rPr>
          <w:rFonts w:ascii="Verdana" w:hAnsi="Verdana"/>
          <w:b/>
          <w:bCs/>
          <w:sz w:val="20"/>
          <w:szCs w:val="20"/>
          <w:highlight w:val="white"/>
          <w:shd w:fill="FEFEFE" w:val="clear"/>
        </w:rPr>
        <w:t>Опаковане и етикетиране на семената</w:t>
      </w:r>
    </w:p>
    <w:p>
      <w:pPr>
        <w:pStyle w:val="Normal"/>
        <w:spacing w:lineRule="auto" w:line="360" w:before="0" w:after="0"/>
        <w:jc w:val="center"/>
        <w:rPr>
          <w:rFonts w:ascii="Verdana" w:hAnsi="Verdana"/>
          <w:sz w:val="20"/>
          <w:szCs w:val="20"/>
          <w:highlight w:val="white"/>
          <w:highlight w:val="white"/>
        </w:rPr>
      </w:pPr>
      <w:r>
        <w:rPr>
          <w:rFonts w:ascii="Verdana" w:hAnsi="Verdana"/>
          <w:sz w:val="20"/>
          <w:szCs w:val="20"/>
          <w:highlight w:val="white"/>
          <w:shd w:fill="FEFEFE" w:val="clear"/>
        </w:rPr>
      </w:r>
    </w:p>
    <w:p>
      <w:pPr>
        <w:pStyle w:val="Normal"/>
        <w:spacing w:lineRule="auto" w:line="360" w:before="0" w:after="0"/>
        <w:ind w:firstLine="720"/>
        <w:jc w:val="both"/>
        <w:rPr>
          <w:rFonts w:ascii="Verdana" w:hAnsi="Verdana"/>
          <w:sz w:val="20"/>
          <w:szCs w:val="20"/>
          <w:highlight w:val="white"/>
          <w:highlight w:val="white"/>
        </w:rPr>
      </w:pPr>
      <w:r>
        <w:rPr>
          <w:rFonts w:ascii="Verdana" w:hAnsi="Verdana"/>
          <w:b/>
          <w:sz w:val="20"/>
          <w:szCs w:val="20"/>
          <w:highlight w:val="white"/>
          <w:shd w:fill="FEFEFE" w:val="clear"/>
        </w:rPr>
        <w:t>Чл. 33.</w:t>
      </w:r>
      <w:r>
        <w:rPr>
          <w:rFonts w:ascii="Verdana" w:hAnsi="Verdana"/>
          <w:sz w:val="20"/>
          <w:szCs w:val="20"/>
          <w:highlight w:val="white"/>
          <w:shd w:fill="FEFEFE" w:val="clear"/>
        </w:rPr>
        <w:t xml:space="preserve"> (1) На пазара могат да се предлагат само семена в запечатани опаковки. </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 xml:space="preserve">(2) Опаковките със семена се запечатват под официален контрол на ИАСАС по начин, </w:t>
      </w:r>
      <w:r>
        <w:rPr>
          <w:rFonts w:ascii="Verdana" w:hAnsi="Verdana"/>
          <w:sz w:val="20"/>
          <w:szCs w:val="20"/>
          <w:shd w:fill="FEFEFE" w:val="clear"/>
        </w:rPr>
        <w:t>който не позволява да бъдат отваряни, без да се наруши целостта на опаковката или без да останат следи от увреждания върху етикета</w:t>
      </w:r>
      <w:r>
        <w:rPr>
          <w:rFonts w:ascii="Verdana" w:hAnsi="Verdana"/>
          <w:sz w:val="20"/>
          <w:szCs w:val="20"/>
          <w:highlight w:val="white"/>
          <w:shd w:fill="FEFEFE" w:val="clear"/>
        </w:rPr>
        <w:t xml:space="preserve"> по чл. 34. </w:t>
      </w:r>
      <w:r>
        <w:rPr>
          <w:rFonts w:ascii="Verdana" w:hAnsi="Verdana"/>
          <w:sz w:val="20"/>
          <w:szCs w:val="20"/>
          <w:shd w:fill="FEFEFE" w:val="clear"/>
        </w:rPr>
        <w:t>За да се гарантира запечатването, се поставя печат или пломба.</w:t>
      </w:r>
    </w:p>
    <w:p>
      <w:pPr>
        <w:pStyle w:val="Normal"/>
        <w:spacing w:lineRule="auto" w:line="360" w:before="0" w:after="0"/>
        <w:ind w:firstLine="720"/>
        <w:jc w:val="both"/>
        <w:rPr>
          <w:rFonts w:ascii="Verdana" w:hAnsi="Verdana"/>
          <w:sz w:val="20"/>
          <w:szCs w:val="20"/>
          <w:highlight w:val="white"/>
          <w:highlight w:val="white"/>
        </w:rPr>
      </w:pPr>
      <w:r>
        <w:rPr>
          <w:rFonts w:ascii="Verdana" w:hAnsi="Verdana"/>
          <w:b/>
          <w:sz w:val="20"/>
          <w:szCs w:val="20"/>
          <w:highlight w:val="white"/>
          <w:shd w:fill="FEFEFE" w:val="clear"/>
        </w:rPr>
        <w:t>Чл. 34.</w:t>
      </w:r>
      <w:r>
        <w:rPr>
          <w:rFonts w:ascii="Verdana" w:hAnsi="Verdana"/>
          <w:sz w:val="20"/>
          <w:szCs w:val="20"/>
          <w:highlight w:val="white"/>
          <w:shd w:fill="FEFEFE" w:val="clear"/>
        </w:rPr>
        <w:t xml:space="preserve"> (1) Опаковките със семена трябва да носят етикет на производителя или информацията от етикета да е отпечатана или щампована с печат върху опаковките на един от официалните езици на Общността, като за произведените и предлагани на пазара на територията на страната семена информацията се изписва на български език.</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(2) Етикетът по ал. 1 задължително съдържа най-малко следната информация:</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1. идентификационен номер на партидата;</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2. месец и година на запечатване;</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3. растителен вид - ботаническо име на вида, изписано на латиница, и наименование на вида, изписано най-малко на български език (за произведените в страната семена);</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4. наименованието на сорта, под което семената ще се предлагат на пазара (</w:t>
      </w:r>
      <w:r>
        <w:rPr>
          <w:rFonts w:ascii="Verdana" w:hAnsi="Verdana"/>
          <w:sz w:val="20"/>
          <w:szCs w:val="20"/>
          <w:shd w:fill="FEFEFE" w:val="clear"/>
        </w:rPr>
        <w:t>предложеното наименование от селекционера или наименованието, предложено в заявката за вписване в ОСЛ на Република България, или одобреното наименование)</w:t>
      </w:r>
      <w:r>
        <w:rPr>
          <w:rFonts w:ascii="Verdana" w:hAnsi="Verdana"/>
          <w:sz w:val="20"/>
          <w:szCs w:val="20"/>
          <w:highlight w:val="white"/>
          <w:shd w:fill="FEFEFE" w:val="clear"/>
        </w:rPr>
        <w:t>;</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5. референтен номер на селекционера;</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6. номера на официалната заявка за вписване на сорта в ОСЛ</w:t>
      </w:r>
      <w:r>
        <w:rPr/>
        <w:t xml:space="preserve"> </w:t>
      </w:r>
      <w:r>
        <w:rPr>
          <w:rFonts w:ascii="Verdana" w:hAnsi="Verdana"/>
          <w:sz w:val="20"/>
          <w:szCs w:val="20"/>
          <w:shd w:fill="FEFEFE" w:val="clear"/>
        </w:rPr>
        <w:t>на Република България</w:t>
      </w:r>
      <w:r>
        <w:rPr>
          <w:rFonts w:ascii="Verdana" w:hAnsi="Verdana"/>
          <w:sz w:val="20"/>
          <w:szCs w:val="20"/>
          <w:highlight w:val="white"/>
          <w:shd w:fill="FEFEFE" w:val="clear"/>
        </w:rPr>
        <w:t>;</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7. обозначението „сортът все още не е одобрен за вписване в ОСЛ“;</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8. когато сортът е генетично модифициран - думите "генетично модифициран сорт";</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9. нетна или брутна маса или брой на чистите семена или където е приложимо - съплодия;</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10. когато е посочена масата и са използвани гранулирани пестициди, пелетизиращи субстанции или други твърди вещества, се посочват техният състав и съдържание, а също и приблизителното съотношение на масата на чистите семена или съплодия (където е приложимо) към общата маса семена.</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(3) Етикетът по ал. 1 трябва да е оранжев на цвят.</w:t>
      </w:r>
    </w:p>
    <w:p>
      <w:pPr>
        <w:pStyle w:val="Normal"/>
        <w:spacing w:lineRule="auto" w:line="360" w:before="0" w:after="0"/>
        <w:ind w:firstLine="720"/>
        <w:jc w:val="both"/>
        <w:rPr>
          <w:rFonts w:ascii="Verdana" w:hAnsi="Verdana"/>
          <w:sz w:val="20"/>
          <w:szCs w:val="20"/>
          <w:highlight w:val="white"/>
          <w:highlight w:val="white"/>
        </w:rPr>
      </w:pPr>
      <w:r>
        <w:rPr>
          <w:rFonts w:ascii="Verdana" w:hAnsi="Verdana"/>
          <w:b/>
          <w:sz w:val="20"/>
          <w:szCs w:val="20"/>
          <w:highlight w:val="white"/>
          <w:shd w:fill="FEFEFE" w:val="clear"/>
        </w:rPr>
        <w:t>Чл. 35.</w:t>
      </w:r>
      <w:r>
        <w:rPr>
          <w:rFonts w:ascii="Verdana" w:hAnsi="Verdana"/>
          <w:sz w:val="20"/>
          <w:szCs w:val="20"/>
          <w:highlight w:val="white"/>
          <w:shd w:fill="FEFEFE" w:val="clear"/>
        </w:rPr>
        <w:t xml:space="preserve"> Всяко химическо третиране трябва да бъде отбелязано върху етикета по чл. 34 и върху или в опаковката.</w:t>
      </w:r>
    </w:p>
    <w:p>
      <w:pPr>
        <w:pStyle w:val="Normal"/>
        <w:spacing w:lineRule="auto" w:line="360" w:before="0" w:after="0"/>
        <w:jc w:val="center"/>
        <w:rPr>
          <w:rFonts w:ascii="Verdana" w:hAnsi="Verdana"/>
          <w:sz w:val="20"/>
          <w:szCs w:val="20"/>
          <w:highlight w:val="white"/>
          <w:highlight w:val="white"/>
        </w:rPr>
      </w:pPr>
      <w:r>
        <w:rPr>
          <w:rFonts w:ascii="Verdana" w:hAnsi="Verdana"/>
          <w:sz w:val="20"/>
          <w:szCs w:val="20"/>
          <w:highlight w:val="white"/>
          <w:shd w:fill="FEFEFE" w:val="clear"/>
        </w:rPr>
      </w:r>
    </w:p>
    <w:p>
      <w:pPr>
        <w:pStyle w:val="Normal"/>
        <w:spacing w:lineRule="auto" w:line="360" w:before="0" w:after="0"/>
        <w:jc w:val="center"/>
        <w:rPr>
          <w:rFonts w:ascii="Verdana" w:hAnsi="Verdana"/>
          <w:bCs/>
          <w:sz w:val="20"/>
          <w:szCs w:val="20"/>
          <w:highlight w:val="white"/>
          <w:highlight w:val="white"/>
        </w:rPr>
      </w:pPr>
      <w:r>
        <w:rPr>
          <w:rFonts w:ascii="Verdana" w:hAnsi="Verdana"/>
          <w:bCs/>
          <w:sz w:val="20"/>
          <w:szCs w:val="20"/>
          <w:highlight w:val="white"/>
          <w:shd w:fill="FEFEFE" w:val="clear"/>
        </w:rPr>
      </w:r>
    </w:p>
    <w:p>
      <w:pPr>
        <w:pStyle w:val="Normal"/>
        <w:spacing w:lineRule="auto" w:line="360" w:before="0" w:after="0"/>
        <w:jc w:val="center"/>
        <w:rPr>
          <w:rFonts w:ascii="Verdana" w:hAnsi="Verdana"/>
          <w:bCs/>
          <w:sz w:val="20"/>
          <w:szCs w:val="20"/>
          <w:highlight w:val="white"/>
          <w:highlight w:val="white"/>
        </w:rPr>
      </w:pPr>
      <w:r>
        <w:rPr>
          <w:rFonts w:ascii="Verdana" w:hAnsi="Verdana"/>
          <w:bCs/>
          <w:sz w:val="20"/>
          <w:szCs w:val="20"/>
          <w:highlight w:val="white"/>
          <w:shd w:fill="FEFEFE" w:val="clear"/>
        </w:rPr>
        <w:t>Раздел V</w:t>
      </w:r>
    </w:p>
    <w:p>
      <w:pPr>
        <w:pStyle w:val="Normal"/>
        <w:spacing w:lineRule="auto" w:line="360" w:before="0" w:after="0"/>
        <w:jc w:val="center"/>
        <w:rPr>
          <w:rFonts w:ascii="Verdana" w:hAnsi="Verdana"/>
          <w:b/>
          <w:b/>
          <w:bCs/>
          <w:sz w:val="20"/>
          <w:szCs w:val="20"/>
          <w:highlight w:val="white"/>
          <w:highlight w:val="white"/>
        </w:rPr>
      </w:pPr>
      <w:r>
        <w:rPr>
          <w:rFonts w:ascii="Verdana" w:hAnsi="Verdana"/>
          <w:b/>
          <w:bCs/>
          <w:sz w:val="20"/>
          <w:szCs w:val="20"/>
          <w:highlight w:val="white"/>
          <w:shd w:fill="FEFEFE" w:val="clear"/>
        </w:rPr>
        <w:t>Изисквания към лицата, получили разрешение</w:t>
      </w:r>
    </w:p>
    <w:p>
      <w:pPr>
        <w:pStyle w:val="Normal"/>
        <w:spacing w:lineRule="auto" w:line="360" w:before="0" w:after="0"/>
        <w:jc w:val="center"/>
        <w:rPr>
          <w:rFonts w:ascii="Verdana" w:hAnsi="Verdana"/>
          <w:sz w:val="20"/>
          <w:szCs w:val="20"/>
          <w:highlight w:val="white"/>
          <w:highlight w:val="white"/>
        </w:rPr>
      </w:pPr>
      <w:r>
        <w:rPr>
          <w:rFonts w:ascii="Verdana" w:hAnsi="Verdana"/>
          <w:sz w:val="20"/>
          <w:szCs w:val="20"/>
          <w:highlight w:val="white"/>
          <w:shd w:fill="FEFEFE" w:val="clear"/>
        </w:rPr>
      </w:r>
    </w:p>
    <w:p>
      <w:pPr>
        <w:pStyle w:val="Normal"/>
        <w:spacing w:lineRule="auto" w:line="360" w:before="0" w:after="0"/>
        <w:ind w:firstLine="720"/>
        <w:jc w:val="both"/>
        <w:rPr>
          <w:rFonts w:ascii="Verdana" w:hAnsi="Verdana"/>
          <w:sz w:val="20"/>
          <w:szCs w:val="20"/>
          <w:highlight w:val="white"/>
          <w:highlight w:val="white"/>
        </w:rPr>
      </w:pPr>
      <w:r>
        <w:rPr>
          <w:rFonts w:ascii="Verdana" w:hAnsi="Verdana"/>
          <w:b/>
          <w:sz w:val="20"/>
          <w:szCs w:val="20"/>
          <w:highlight w:val="white"/>
          <w:shd w:fill="FEFEFE" w:val="clear"/>
        </w:rPr>
        <w:t>Чл. 36.</w:t>
      </w:r>
      <w:r>
        <w:rPr>
          <w:rFonts w:ascii="Verdana" w:hAnsi="Verdana"/>
          <w:sz w:val="20"/>
          <w:szCs w:val="20"/>
          <w:highlight w:val="white"/>
          <w:shd w:fill="FEFEFE" w:val="clear"/>
        </w:rPr>
        <w:t xml:space="preserve"> (1) Лицата - производители и/или заготвители на зеленчуковите семена, които отговарят за поставянето на етикетите на опаковките или отпечатване на информацията от етикета върху опаковките или поставянето на щемпел върху опаковките със същата информация, са задължени:</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1. да информират ИАСАС за датите на началото и края на дейностите (по етикетирането);</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2. да водят отчетност за всички партиди семена в книгите по чл. 62 ЗППМ, като записите в книгите да се съхраняват и да са на разположение на ИАСАС за срок не по-малък от 3 години;</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3. да вземат проби от всяка партида семена, предназначена за предлагане на пазара, и да ги съхраняват най-малко 2 години.</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(2) Дейностите по ал. 1, т. 2 и 3 се проверяват от ИАСАС на принципа на произволен избор (случайни проверки).</w:t>
      </w:r>
    </w:p>
    <w:p>
      <w:pPr>
        <w:pStyle w:val="Normal"/>
        <w:spacing w:lineRule="auto" w:line="360" w:before="0" w:after="0"/>
        <w:ind w:firstLine="720"/>
        <w:jc w:val="both"/>
        <w:rPr>
          <w:rFonts w:ascii="Verdana" w:hAnsi="Verdana"/>
          <w:sz w:val="20"/>
          <w:szCs w:val="20"/>
          <w:highlight w:val="white"/>
          <w:highlight w:val="yellow"/>
        </w:rPr>
      </w:pPr>
      <w:r>
        <w:rPr>
          <w:rFonts w:ascii="Verdana" w:hAnsi="Verdana"/>
          <w:sz w:val="20"/>
          <w:szCs w:val="20"/>
          <w:highlight w:val="yellow"/>
          <w:shd w:fill="FEFEFE" w:val="clear"/>
        </w:rPr>
      </w:r>
    </w:p>
    <w:p>
      <w:pPr>
        <w:pStyle w:val="Normal"/>
        <w:spacing w:lineRule="auto" w:line="360" w:before="0" w:after="0"/>
        <w:ind w:left="3540" w:hanging="0"/>
        <w:rPr>
          <w:rFonts w:ascii="Verdana" w:hAnsi="Verdana"/>
          <w:bCs/>
          <w:sz w:val="20"/>
          <w:szCs w:val="20"/>
          <w:highlight w:val="white"/>
          <w:highlight w:val="white"/>
        </w:rPr>
      </w:pPr>
      <w:r>
        <w:rPr>
          <w:rFonts w:ascii="Verdana" w:hAnsi="Verdana"/>
          <w:bCs/>
          <w:sz w:val="20"/>
          <w:szCs w:val="20"/>
          <w:highlight w:val="white"/>
          <w:shd w:fill="FEFEFE" w:val="clear"/>
        </w:rPr>
        <w:t xml:space="preserve">     </w:t>
      </w:r>
      <w:r>
        <w:rPr>
          <w:rFonts w:ascii="Verdana" w:hAnsi="Verdana"/>
          <w:bCs/>
          <w:sz w:val="20"/>
          <w:szCs w:val="20"/>
          <w:highlight w:val="white"/>
          <w:shd w:fill="FEFEFE" w:val="clear"/>
        </w:rPr>
        <w:t>Раздел VІ</w:t>
      </w:r>
    </w:p>
    <w:p>
      <w:pPr>
        <w:pStyle w:val="Normal"/>
        <w:spacing w:lineRule="auto" w:line="360" w:before="0" w:after="0"/>
        <w:jc w:val="center"/>
        <w:rPr>
          <w:rFonts w:ascii="Verdana" w:hAnsi="Verdana"/>
          <w:b/>
          <w:b/>
          <w:bCs/>
          <w:sz w:val="20"/>
          <w:szCs w:val="20"/>
          <w:highlight w:val="white"/>
          <w:highlight w:val="white"/>
        </w:rPr>
      </w:pPr>
      <w:r>
        <w:rPr>
          <w:rFonts w:ascii="Verdana" w:hAnsi="Verdana"/>
          <w:b/>
          <w:bCs/>
          <w:sz w:val="20"/>
          <w:szCs w:val="20"/>
          <w:highlight w:val="white"/>
          <w:shd w:fill="FEFEFE" w:val="clear"/>
        </w:rPr>
        <w:t>Срок на валидност</w:t>
      </w:r>
      <w:r>
        <w:rPr>
          <w:rFonts w:ascii="Verdana" w:hAnsi="Verdana"/>
          <w:b/>
          <w:bCs/>
          <w:sz w:val="20"/>
          <w:szCs w:val="20"/>
          <w:shd w:fill="FEFEFE" w:val="clear"/>
        </w:rPr>
        <w:t xml:space="preserve">. Удължаване срока </w:t>
      </w:r>
      <w:r>
        <w:rPr>
          <w:rFonts w:ascii="Verdana" w:hAnsi="Verdana"/>
          <w:b/>
          <w:bCs/>
          <w:sz w:val="20"/>
          <w:szCs w:val="20"/>
          <w:highlight w:val="white"/>
          <w:shd w:fill="FEFEFE" w:val="clear"/>
        </w:rPr>
        <w:t>на валидност на разрешенията, прекратяване на валидността на разрешенията</w:t>
      </w:r>
    </w:p>
    <w:p>
      <w:pPr>
        <w:pStyle w:val="Normal"/>
        <w:spacing w:lineRule="auto" w:line="360" w:before="0" w:after="0"/>
        <w:jc w:val="center"/>
        <w:rPr>
          <w:rFonts w:ascii="Verdana" w:hAnsi="Verdana"/>
          <w:sz w:val="20"/>
          <w:szCs w:val="20"/>
          <w:highlight w:val="white"/>
          <w:highlight w:val="white"/>
        </w:rPr>
      </w:pPr>
      <w:r>
        <w:rPr>
          <w:rFonts w:ascii="Verdana" w:hAnsi="Verdana"/>
          <w:sz w:val="20"/>
          <w:szCs w:val="20"/>
          <w:highlight w:val="white"/>
          <w:shd w:fill="FEFEFE" w:val="clear"/>
        </w:rPr>
      </w:r>
    </w:p>
    <w:p>
      <w:pPr>
        <w:pStyle w:val="Normal"/>
        <w:spacing w:lineRule="auto" w:line="360" w:before="0" w:after="0"/>
        <w:ind w:firstLine="720"/>
        <w:jc w:val="both"/>
        <w:rPr>
          <w:rFonts w:ascii="Verdana" w:hAnsi="Verdana"/>
          <w:sz w:val="20"/>
          <w:szCs w:val="20"/>
          <w:highlight w:val="white"/>
          <w:highlight w:val="white"/>
        </w:rPr>
      </w:pPr>
      <w:r>
        <w:rPr>
          <w:rFonts w:ascii="Verdana" w:hAnsi="Verdana"/>
          <w:b/>
          <w:sz w:val="20"/>
          <w:szCs w:val="20"/>
          <w:highlight w:val="white"/>
          <w:shd w:fill="FEFEFE" w:val="clear"/>
        </w:rPr>
        <w:t>Чл. 37.</w:t>
      </w:r>
      <w:r>
        <w:rPr>
          <w:rFonts w:ascii="Verdana" w:hAnsi="Verdana"/>
          <w:sz w:val="20"/>
          <w:szCs w:val="20"/>
          <w:highlight w:val="white"/>
          <w:shd w:fill="FEFEFE" w:val="clear"/>
        </w:rPr>
        <w:t xml:space="preserve"> Разрешението по чл. 30, ал. 5, има срок на валидност една година от датата на издаването им, като този срок може да бъде удължаван в съответствие с разпоредбите на чл. 38.</w:t>
      </w:r>
    </w:p>
    <w:p>
      <w:pPr>
        <w:pStyle w:val="Normal"/>
        <w:spacing w:lineRule="auto" w:line="360" w:before="0" w:after="0"/>
        <w:ind w:firstLine="720"/>
        <w:jc w:val="both"/>
        <w:rPr>
          <w:rFonts w:ascii="Verdana" w:hAnsi="Verdana"/>
          <w:sz w:val="20"/>
          <w:szCs w:val="20"/>
          <w:highlight w:val="white"/>
          <w:highlight w:val="white"/>
        </w:rPr>
      </w:pPr>
      <w:r>
        <w:rPr>
          <w:rFonts w:ascii="Verdana" w:hAnsi="Verdana"/>
          <w:b/>
          <w:sz w:val="20"/>
          <w:szCs w:val="20"/>
          <w:highlight w:val="white"/>
          <w:shd w:fill="FEFEFE" w:val="clear"/>
        </w:rPr>
        <w:t>Чл. 38.</w:t>
      </w:r>
      <w:r>
        <w:rPr>
          <w:rFonts w:ascii="Verdana" w:hAnsi="Verdana"/>
          <w:sz w:val="20"/>
          <w:szCs w:val="20"/>
          <w:highlight w:val="white"/>
          <w:shd w:fill="FEFEFE" w:val="clear"/>
        </w:rPr>
        <w:t xml:space="preserve"> (1) Срокът на валидност на разрешението може да бъде  удължаван най-много два пъти с по една година. </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 xml:space="preserve">(2) За удължаване на срока на разрешението неговият притежател подава заявление по образец съгласно приложение № 3, придружено от всяка налична информация, която допълва вече предоставената информация относно описанието, сортоподдържането и/или информацията от практическия опит, събран по време на отглеждането на сорта, който е предмет на първоначалното разрешение. Документът, удостоверяващ, че оценката (сортоизпитването) за признаване за вписване на въпросния сорт в ОСЛ </w:t>
      </w:r>
      <w:r>
        <w:rPr>
          <w:rFonts w:ascii="Verdana" w:hAnsi="Verdana"/>
          <w:sz w:val="20"/>
          <w:szCs w:val="20"/>
          <w:shd w:fill="FEFEFE" w:val="clear"/>
        </w:rPr>
        <w:t>на Република България</w:t>
      </w:r>
      <w:r>
        <w:rPr>
          <w:rFonts w:ascii="Verdana" w:hAnsi="Verdana"/>
          <w:sz w:val="20"/>
          <w:szCs w:val="20"/>
          <w:highlight w:val="white"/>
          <w:shd w:fill="FEFEFE" w:val="clear"/>
        </w:rPr>
        <w:t xml:space="preserve">  все още не е приключила, се прилага служебно към преписката.</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(3) Разрешението с удължен срок на валидност по ал. 1 се издава по образец съгласно приложение № 4.</w:t>
      </w:r>
    </w:p>
    <w:p>
      <w:pPr>
        <w:pStyle w:val="Normal"/>
        <w:spacing w:lineRule="auto" w:line="360" w:before="0" w:after="0"/>
        <w:ind w:firstLine="720"/>
        <w:jc w:val="both"/>
        <w:rPr>
          <w:rFonts w:ascii="Verdana" w:hAnsi="Verdana"/>
          <w:sz w:val="20"/>
          <w:szCs w:val="20"/>
          <w:highlight w:val="white"/>
          <w:highlight w:val="white"/>
        </w:rPr>
      </w:pPr>
      <w:r>
        <w:rPr>
          <w:rFonts w:ascii="Verdana" w:hAnsi="Verdana"/>
          <w:b/>
          <w:sz w:val="20"/>
          <w:szCs w:val="20"/>
          <w:highlight w:val="white"/>
          <w:shd w:fill="FEFEFE" w:val="clear"/>
        </w:rPr>
        <w:t>Чл. 39.</w:t>
      </w:r>
      <w:r>
        <w:rPr>
          <w:rFonts w:ascii="Verdana" w:hAnsi="Verdana"/>
          <w:sz w:val="20"/>
          <w:szCs w:val="20"/>
          <w:highlight w:val="white"/>
          <w:shd w:fill="FEFEFE" w:val="clear"/>
        </w:rPr>
        <w:t xml:space="preserve"> Валидността на разрешението по чл. 30, ал. 5 се прекратява при условията на чл. 21.</w:t>
      </w:r>
    </w:p>
    <w:p>
      <w:pPr>
        <w:pStyle w:val="Normal"/>
        <w:spacing w:lineRule="auto" w:line="360" w:before="0" w:after="0"/>
        <w:jc w:val="center"/>
        <w:rPr>
          <w:rFonts w:ascii="Verdana" w:hAnsi="Verdana"/>
          <w:sz w:val="20"/>
          <w:szCs w:val="20"/>
          <w:highlight w:val="white"/>
          <w:highlight w:val="yellow"/>
        </w:rPr>
      </w:pPr>
      <w:r>
        <w:rPr>
          <w:rFonts w:ascii="Verdana" w:hAnsi="Verdana"/>
          <w:sz w:val="20"/>
          <w:szCs w:val="20"/>
          <w:highlight w:val="yellow"/>
          <w:shd w:fill="FEFEFE" w:val="clear"/>
        </w:rPr>
      </w:r>
    </w:p>
    <w:p>
      <w:pPr>
        <w:pStyle w:val="Normal"/>
        <w:spacing w:lineRule="auto" w:line="360" w:before="0" w:after="0"/>
        <w:jc w:val="center"/>
        <w:rPr>
          <w:rFonts w:ascii="Verdana" w:hAnsi="Verdana"/>
          <w:bCs/>
          <w:sz w:val="20"/>
          <w:szCs w:val="20"/>
          <w:highlight w:val="white"/>
          <w:highlight w:val="white"/>
        </w:rPr>
      </w:pPr>
      <w:r>
        <w:rPr>
          <w:rFonts w:ascii="Verdana" w:hAnsi="Verdana"/>
          <w:bCs/>
          <w:sz w:val="20"/>
          <w:szCs w:val="20"/>
          <w:highlight w:val="white"/>
          <w:shd w:fill="FEFEFE" w:val="clear"/>
        </w:rPr>
        <w:t>Раздел VІІ</w:t>
      </w:r>
    </w:p>
    <w:p>
      <w:pPr>
        <w:pStyle w:val="Normal"/>
        <w:spacing w:lineRule="auto" w:line="360" w:before="0" w:after="0"/>
        <w:jc w:val="center"/>
        <w:rPr>
          <w:rFonts w:ascii="Verdana" w:hAnsi="Verdana"/>
          <w:b/>
          <w:b/>
          <w:bCs/>
          <w:sz w:val="20"/>
          <w:szCs w:val="20"/>
          <w:highlight w:val="white"/>
          <w:highlight w:val="white"/>
        </w:rPr>
      </w:pPr>
      <w:r>
        <w:rPr>
          <w:rFonts w:ascii="Verdana" w:hAnsi="Verdana"/>
          <w:b/>
          <w:bCs/>
          <w:sz w:val="20"/>
          <w:szCs w:val="20"/>
          <w:highlight w:val="white"/>
          <w:shd w:fill="FEFEFE" w:val="clear"/>
        </w:rPr>
        <w:t>Предпазни мерки</w:t>
      </w:r>
    </w:p>
    <w:p>
      <w:pPr>
        <w:pStyle w:val="Normal"/>
        <w:spacing w:lineRule="auto" w:line="360" w:before="0" w:after="0"/>
        <w:jc w:val="center"/>
        <w:rPr>
          <w:rFonts w:ascii="Verdana" w:hAnsi="Verdana"/>
          <w:sz w:val="20"/>
          <w:szCs w:val="20"/>
          <w:highlight w:val="white"/>
          <w:highlight w:val="white"/>
        </w:rPr>
      </w:pPr>
      <w:r>
        <w:rPr>
          <w:rFonts w:ascii="Verdana" w:hAnsi="Verdana"/>
          <w:sz w:val="20"/>
          <w:szCs w:val="20"/>
          <w:highlight w:val="white"/>
          <w:shd w:fill="FEFEFE" w:val="clear"/>
        </w:rPr>
      </w:r>
    </w:p>
    <w:p>
      <w:pPr>
        <w:pStyle w:val="Normal"/>
        <w:spacing w:lineRule="auto" w:line="360" w:before="0" w:after="0"/>
        <w:ind w:firstLine="720"/>
        <w:jc w:val="both"/>
        <w:rPr>
          <w:rFonts w:ascii="Verdana" w:hAnsi="Verdana"/>
          <w:sz w:val="20"/>
          <w:szCs w:val="20"/>
          <w:highlight w:val="white"/>
          <w:highlight w:val="white"/>
        </w:rPr>
      </w:pPr>
      <w:r>
        <w:rPr>
          <w:rFonts w:ascii="Verdana" w:hAnsi="Verdana"/>
          <w:b/>
          <w:sz w:val="20"/>
          <w:szCs w:val="20"/>
          <w:highlight w:val="white"/>
          <w:shd w:fill="FEFEFE" w:val="clear"/>
        </w:rPr>
        <w:t>Чл. 40.</w:t>
      </w:r>
      <w:r>
        <w:rPr>
          <w:rFonts w:ascii="Verdana" w:hAnsi="Verdana"/>
          <w:sz w:val="20"/>
          <w:szCs w:val="20"/>
          <w:highlight w:val="white"/>
          <w:shd w:fill="FEFEFE" w:val="clear"/>
        </w:rPr>
        <w:t xml:space="preserve"> (1) Независимо от издаденото разрешение по чл. 30, ал. 5, ако демонстративните и/или производствените опити ще се извършват в друга държава-членка, тя може да забрани използването на съответния сорт за цялата </w:t>
      </w:r>
      <w:r>
        <w:rPr>
          <w:rFonts w:ascii="Verdana" w:hAnsi="Verdana"/>
          <w:sz w:val="20"/>
          <w:szCs w:val="20"/>
          <w:shd w:fill="FEFEFE" w:val="clear"/>
        </w:rPr>
        <w:t>или за част</w:t>
      </w:r>
      <w:r>
        <w:rPr>
          <w:rFonts w:ascii="Verdana" w:hAnsi="Verdana"/>
          <w:sz w:val="20"/>
          <w:szCs w:val="20"/>
          <w:highlight w:val="white"/>
          <w:shd w:fill="FEFEFE" w:val="clear"/>
        </w:rPr>
        <w:t xml:space="preserve">  от територия си или да определи условия за отглеждането на сорта за случаите, по т. 2, в съответствие с използваните продукти от отглеждания сорт, когато се установи, че:</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1.  отглеждането на сорта има вредно въздействие от гледна точка на здравното състояние на растенията по отношение отглеждането на други сортове или растителни видове; или</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2. сортът представлява риск за човешкото здраве или за околната среда.</w:t>
      </w:r>
    </w:p>
    <w:p>
      <w:pPr>
        <w:pStyle w:val="Normal"/>
        <w:spacing w:lineRule="auto" w:line="360" w:before="0" w:after="0"/>
        <w:ind w:firstLine="720"/>
        <w:jc w:val="both"/>
        <w:rPr>
          <w:rFonts w:ascii="Verdana" w:hAnsi="Verdana"/>
          <w:sz w:val="20"/>
          <w:szCs w:val="20"/>
          <w:highlight w:val="white"/>
        </w:rPr>
      </w:pPr>
      <w:r>
        <w:rPr>
          <w:rFonts w:ascii="Verdana" w:hAnsi="Verdana"/>
          <w:sz w:val="20"/>
          <w:szCs w:val="20"/>
          <w:highlight w:val="white"/>
          <w:shd w:fill="FEFEFE" w:val="clear"/>
        </w:rPr>
        <w:t xml:space="preserve">(2) </w:t>
      </w:r>
      <w:r>
        <w:rPr>
          <w:rFonts w:ascii="Verdana" w:hAnsi="Verdana"/>
          <w:sz w:val="20"/>
          <w:szCs w:val="20"/>
          <w:shd w:fill="FEFEFE" w:val="clear"/>
        </w:rPr>
        <w:t>Изпълнителната агенция по сортоизпитване, апробация и семеконтрол може да забрани предлагането на пазара на територията на Република България на семена, за които е издадено разрешение за предлагането на пазара на семена за демонстративни и/или производствени опити</w:t>
      </w:r>
      <w:r>
        <w:rPr/>
        <w:t xml:space="preserve"> </w:t>
      </w:r>
      <w:r>
        <w:rPr>
          <w:rFonts w:ascii="Verdana" w:hAnsi="Verdana"/>
          <w:sz w:val="20"/>
          <w:szCs w:val="20"/>
          <w:shd w:fill="FEFEFE" w:val="clear"/>
        </w:rPr>
        <w:t>в друга държава-членка, в случаите по ал. 1.</w:t>
      </w:r>
    </w:p>
    <w:p>
      <w:pPr>
        <w:pStyle w:val="Normal"/>
        <w:spacing w:lineRule="auto" w:line="360" w:before="0" w:after="0"/>
        <w:ind w:left="2832" w:firstLine="708"/>
        <w:rPr>
          <w:rFonts w:ascii="Verdana" w:hAnsi="Verdana"/>
          <w:bCs/>
          <w:sz w:val="20"/>
          <w:szCs w:val="20"/>
          <w:highlight w:val="white"/>
          <w:highlight w:val="white"/>
        </w:rPr>
      </w:pPr>
      <w:r>
        <w:rPr>
          <w:rFonts w:ascii="Verdana" w:hAnsi="Verdana"/>
          <w:sz w:val="20"/>
          <w:szCs w:val="20"/>
          <w:highlight w:val="white"/>
          <w:shd w:fill="FEFEFE" w:val="clear"/>
        </w:rPr>
        <w:t xml:space="preserve">    </w:t>
      </w:r>
      <w:r>
        <w:rPr>
          <w:rFonts w:ascii="Verdana" w:hAnsi="Verdana"/>
          <w:bCs/>
          <w:sz w:val="20"/>
          <w:szCs w:val="20"/>
          <w:highlight w:val="white"/>
          <w:shd w:fill="FEFEFE" w:val="clear"/>
        </w:rPr>
        <w:t>Раздел VІІІ</w:t>
      </w:r>
    </w:p>
    <w:p>
      <w:pPr>
        <w:pStyle w:val="Normal"/>
        <w:spacing w:lineRule="auto" w:line="360" w:before="0" w:after="0"/>
        <w:jc w:val="center"/>
        <w:rPr>
          <w:rFonts w:ascii="Verdana" w:hAnsi="Verdana"/>
          <w:b/>
          <w:b/>
          <w:bCs/>
          <w:sz w:val="20"/>
          <w:szCs w:val="20"/>
          <w:highlight w:val="white"/>
          <w:highlight w:val="white"/>
        </w:rPr>
      </w:pPr>
      <w:r>
        <w:rPr>
          <w:rFonts w:ascii="Verdana" w:hAnsi="Verdana"/>
          <w:b/>
          <w:bCs/>
          <w:sz w:val="20"/>
          <w:szCs w:val="20"/>
          <w:highlight w:val="white"/>
          <w:shd w:fill="FEFEFE" w:val="clear"/>
        </w:rPr>
        <w:t>Предоставяне и обмен на информация за разрешенията, публикуване на списък със сортове, за които са издадени разрешения</w:t>
      </w:r>
    </w:p>
    <w:p>
      <w:pPr>
        <w:pStyle w:val="Normal"/>
        <w:spacing w:lineRule="auto" w:line="360" w:before="0" w:after="0"/>
        <w:jc w:val="center"/>
        <w:rPr>
          <w:rFonts w:ascii="Verdana" w:hAnsi="Verdana"/>
          <w:sz w:val="20"/>
          <w:szCs w:val="20"/>
          <w:highlight w:val="white"/>
          <w:highlight w:val="white"/>
        </w:rPr>
      </w:pPr>
      <w:r>
        <w:rPr>
          <w:rFonts w:ascii="Verdana" w:hAnsi="Verdana"/>
          <w:sz w:val="20"/>
          <w:szCs w:val="20"/>
          <w:highlight w:val="white"/>
          <w:shd w:fill="FEFEFE" w:val="clear"/>
        </w:rPr>
      </w:r>
    </w:p>
    <w:p>
      <w:pPr>
        <w:pStyle w:val="Normal"/>
        <w:spacing w:lineRule="auto" w:line="360" w:before="0" w:after="0"/>
        <w:ind w:firstLine="720"/>
        <w:jc w:val="both"/>
        <w:rPr>
          <w:rFonts w:ascii="Verdana" w:hAnsi="Verdana"/>
          <w:sz w:val="20"/>
          <w:szCs w:val="20"/>
          <w:highlight w:val="white"/>
          <w:highlight w:val="white"/>
        </w:rPr>
      </w:pPr>
      <w:r>
        <w:rPr>
          <w:rFonts w:ascii="Verdana" w:hAnsi="Verdana"/>
          <w:b/>
          <w:sz w:val="20"/>
          <w:szCs w:val="20"/>
          <w:highlight w:val="white"/>
          <w:shd w:fill="FEFEFE" w:val="clear"/>
        </w:rPr>
        <w:t>Чл. 41.</w:t>
      </w:r>
      <w:r>
        <w:rPr>
          <w:rFonts w:ascii="Verdana" w:hAnsi="Verdana"/>
          <w:sz w:val="20"/>
          <w:szCs w:val="20"/>
          <w:highlight w:val="white"/>
          <w:shd w:fill="FEFEFE" w:val="clear"/>
        </w:rPr>
        <w:t xml:space="preserve"> Изпълнителната агенция по сортоизпитване, апробация и семеконтрол предоставя информация на ЕК и държавите-членки за разрешенията по чл. 30, ал. 5 при условията на чл. 25.</w:t>
      </w:r>
    </w:p>
    <w:p>
      <w:pPr>
        <w:pStyle w:val="Normal"/>
        <w:spacing w:lineRule="auto" w:line="360" w:before="0" w:after="0"/>
        <w:ind w:firstLine="720"/>
        <w:jc w:val="both"/>
        <w:rPr>
          <w:rFonts w:ascii="Verdana" w:hAnsi="Verdana"/>
          <w:sz w:val="20"/>
          <w:szCs w:val="20"/>
          <w:highlight w:val="white"/>
          <w:highlight w:val="white"/>
        </w:rPr>
      </w:pPr>
      <w:r>
        <w:rPr>
          <w:rFonts w:ascii="Verdana" w:hAnsi="Verdana"/>
          <w:b/>
          <w:sz w:val="20"/>
          <w:szCs w:val="20"/>
          <w:highlight w:val="white"/>
          <w:shd w:fill="FEFEFE" w:val="clear"/>
        </w:rPr>
        <w:t>Чл. 42.</w:t>
      </w:r>
      <w:r>
        <w:rPr>
          <w:rFonts w:ascii="Verdana" w:hAnsi="Verdana"/>
          <w:sz w:val="20"/>
          <w:szCs w:val="20"/>
          <w:highlight w:val="white"/>
          <w:shd w:fill="FEFEFE" w:val="clear"/>
        </w:rPr>
        <w:t xml:space="preserve"> Сортовете, за които са издадени разрешения от изпълнителния директор на ИАСАС, са част от списъка, който ЕК издава съгласно чл. 38 на Решение на Комисията 2006/842/ЕО.</w:t>
      </w:r>
    </w:p>
    <w:p>
      <w:pPr>
        <w:pStyle w:val="Normal"/>
        <w:spacing w:lineRule="auto" w:line="360" w:before="0" w:after="0"/>
        <w:jc w:val="center"/>
        <w:rPr>
          <w:rFonts w:ascii="Verdana" w:hAnsi="Verdana"/>
          <w:sz w:val="20"/>
          <w:szCs w:val="20"/>
        </w:rPr>
      </w:pPr>
      <w:r>
        <w:rPr>
          <w:rFonts w:ascii="Verdana" w:hAnsi="Verdana"/>
          <w:sz w:val="20"/>
          <w:szCs w:val="20"/>
        </w:rPr>
      </w:r>
    </w:p>
    <w:p>
      <w:pPr>
        <w:pStyle w:val="Normal"/>
        <w:spacing w:lineRule="auto" w:line="360" w:before="0" w:after="0"/>
        <w:jc w:val="center"/>
        <w:rPr>
          <w:rFonts w:ascii="Verdana" w:hAnsi="Verdana"/>
          <w:b/>
          <w:b/>
          <w:sz w:val="20"/>
          <w:szCs w:val="20"/>
        </w:rPr>
      </w:pPr>
      <w:r>
        <w:rPr>
          <w:rFonts w:ascii="Verdana" w:hAnsi="Verdana"/>
          <w:b/>
          <w:sz w:val="20"/>
          <w:szCs w:val="20"/>
        </w:rPr>
      </w:r>
    </w:p>
    <w:p>
      <w:pPr>
        <w:pStyle w:val="Normal"/>
        <w:spacing w:lineRule="auto" w:line="360" w:before="0" w:after="0"/>
        <w:jc w:val="center"/>
        <w:rPr>
          <w:rFonts w:ascii="Verdana" w:hAnsi="Verdana"/>
          <w:b/>
          <w:b/>
          <w:sz w:val="20"/>
          <w:szCs w:val="20"/>
        </w:rPr>
      </w:pPr>
      <w:r>
        <w:rPr>
          <w:rFonts w:ascii="Verdana" w:hAnsi="Verdana"/>
          <w:b/>
          <w:sz w:val="20"/>
          <w:szCs w:val="20"/>
        </w:rPr>
        <w:t>Допълнителна разпоредба</w:t>
      </w:r>
    </w:p>
    <w:p>
      <w:pPr>
        <w:pStyle w:val="Normal"/>
        <w:spacing w:lineRule="auto" w:line="360" w:before="0" w:after="0"/>
        <w:jc w:val="center"/>
        <w:rPr>
          <w:rFonts w:ascii="Verdana" w:hAnsi="Verdana"/>
          <w:sz w:val="20"/>
          <w:szCs w:val="20"/>
        </w:rPr>
      </w:pPr>
      <w:r>
        <w:rPr>
          <w:rFonts w:ascii="Verdana" w:hAnsi="Verdana"/>
          <w:sz w:val="20"/>
          <w:szCs w:val="20"/>
        </w:rPr>
      </w:r>
    </w:p>
    <w:p>
      <w:pPr>
        <w:pStyle w:val="Normal"/>
        <w:spacing w:lineRule="auto" w:line="360" w:before="0" w:after="0"/>
        <w:ind w:firstLine="720"/>
        <w:jc w:val="both"/>
        <w:rPr>
          <w:rFonts w:ascii="Verdana" w:hAnsi="Verdana"/>
          <w:sz w:val="20"/>
          <w:szCs w:val="20"/>
          <w:highlight w:val="white"/>
          <w:highlight w:val="white"/>
        </w:rPr>
      </w:pPr>
      <w:r>
        <w:rPr>
          <w:rFonts w:ascii="Verdana" w:hAnsi="Verdana"/>
          <w:b/>
          <w:sz w:val="20"/>
          <w:szCs w:val="20"/>
          <w:highlight w:val="white"/>
          <w:shd w:fill="FEFEFE" w:val="clear"/>
        </w:rPr>
        <w:t>§ 1</w:t>
      </w:r>
      <w:r>
        <w:rPr>
          <w:rFonts w:ascii="Verdana" w:hAnsi="Verdana"/>
          <w:sz w:val="20"/>
          <w:szCs w:val="20"/>
          <w:highlight w:val="white"/>
          <w:shd w:fill="FEFEFE" w:val="clear"/>
        </w:rPr>
        <w:t xml:space="preserve">. С тази наредба се осигурява прилагането на </w:t>
      </w:r>
      <w:r>
        <w:rPr>
          <w:rFonts w:ascii="Verdana" w:hAnsi="Verdana"/>
          <w:sz w:val="20"/>
          <w:szCs w:val="20"/>
        </w:rPr>
        <w:t>Решение на Комисията от 1 декември 2004 година относно правилата за изпълнение, с които държавите-членки могат да разрешават предлагането на пазара на семена, които принадлежат към сортовете, за които е подадено заявление за вписване в националния каталог на сортовете на земеделските растителни видове</w:t>
      </w:r>
      <w:r>
        <w:rPr>
          <w:rFonts w:ascii="Verdana" w:hAnsi="Verdana"/>
          <w:sz w:val="20"/>
          <w:szCs w:val="20"/>
          <w:highlight w:val="white"/>
          <w:shd w:fill="FEFEFE" w:val="clear"/>
        </w:rPr>
        <w:t xml:space="preserve"> (ОВ, L 362 от 9 декември 2004 г.) и Решение за изпълнение (ЕС) 2016/320 на Комисията от 3 март 2016 г. за изменение на Решение 2004/842/ЕО относно правилата за изпълнение, с които държавите членки могат да разрешават предлагането на пазара на семена, които принадлежат към сортовете, за които е подадено заявление за вписване в националния каталог на сортовете на земеделските растителни видове (ОВ, L 60 от 5 март 2016 г.).</w:t>
      </w:r>
    </w:p>
    <w:p>
      <w:pPr>
        <w:pStyle w:val="Normal"/>
        <w:spacing w:lineRule="auto" w:line="360" w:before="0" w:after="0"/>
        <w:jc w:val="center"/>
        <w:rPr>
          <w:rFonts w:ascii="Verdana" w:hAnsi="Verdana"/>
          <w:b/>
          <w:b/>
          <w:sz w:val="20"/>
          <w:szCs w:val="20"/>
        </w:rPr>
      </w:pPr>
      <w:r>
        <w:rPr>
          <w:rFonts w:ascii="Verdana" w:hAnsi="Verdana"/>
          <w:b/>
          <w:sz w:val="20"/>
          <w:szCs w:val="20"/>
        </w:rPr>
      </w:r>
    </w:p>
    <w:p>
      <w:pPr>
        <w:pStyle w:val="Normal"/>
        <w:spacing w:lineRule="auto" w:line="360" w:before="0" w:after="0"/>
        <w:jc w:val="center"/>
        <w:rPr>
          <w:rFonts w:ascii="Verdana" w:hAnsi="Verdana"/>
          <w:b/>
          <w:b/>
          <w:sz w:val="20"/>
          <w:szCs w:val="20"/>
        </w:rPr>
      </w:pPr>
      <w:r>
        <w:rPr>
          <w:rFonts w:ascii="Verdana" w:hAnsi="Verdana"/>
          <w:b/>
          <w:sz w:val="20"/>
          <w:szCs w:val="20"/>
        </w:rPr>
        <w:t>Преходни и заключителни разпоредби</w:t>
      </w:r>
    </w:p>
    <w:p>
      <w:pPr>
        <w:pStyle w:val="Normal"/>
        <w:spacing w:lineRule="auto" w:line="360" w:before="0" w:after="0"/>
        <w:jc w:val="center"/>
        <w:rPr>
          <w:rFonts w:ascii="Verdana" w:hAnsi="Verdana"/>
          <w:b/>
          <w:b/>
          <w:sz w:val="20"/>
          <w:szCs w:val="20"/>
        </w:rPr>
      </w:pPr>
      <w:r>
        <w:rPr>
          <w:rFonts w:ascii="Verdana" w:hAnsi="Verdana"/>
          <w:b/>
          <w:sz w:val="20"/>
          <w:szCs w:val="20"/>
        </w:rPr>
      </w:r>
    </w:p>
    <w:p>
      <w:pPr>
        <w:pStyle w:val="Normal"/>
        <w:spacing w:lineRule="auto" w:line="360" w:before="0" w:after="0"/>
        <w:ind w:firstLine="720"/>
        <w:jc w:val="both"/>
        <w:rPr>
          <w:rFonts w:ascii="Verdana" w:hAnsi="Verdana"/>
          <w:sz w:val="20"/>
          <w:szCs w:val="20"/>
          <w:highlight w:val="white"/>
          <w:highlight w:val="white"/>
        </w:rPr>
      </w:pPr>
      <w:r>
        <w:rPr>
          <w:rFonts w:ascii="Verdana" w:hAnsi="Verdana"/>
          <w:b/>
          <w:sz w:val="20"/>
          <w:szCs w:val="20"/>
          <w:highlight w:val="white"/>
          <w:shd w:fill="FEFEFE" w:val="clear"/>
        </w:rPr>
        <w:t>§ 2.</w:t>
      </w:r>
      <w:r>
        <w:rPr>
          <w:rFonts w:ascii="Verdana" w:hAnsi="Verdana"/>
          <w:sz w:val="20"/>
          <w:szCs w:val="20"/>
          <w:highlight w:val="white"/>
          <w:shd w:fill="FEFEFE" w:val="clear"/>
        </w:rPr>
        <w:t xml:space="preserve"> Тази наредба се издава на основание чл. 39а, ал. 3 от Закона за посевния и посадъчния материал.</w:t>
      </w:r>
    </w:p>
    <w:p>
      <w:pPr>
        <w:pStyle w:val="Normal"/>
        <w:spacing w:lineRule="auto" w:line="360" w:before="0" w:after="0"/>
        <w:ind w:firstLine="720"/>
        <w:jc w:val="both"/>
        <w:rPr>
          <w:rFonts w:ascii="Verdana" w:hAnsi="Verdana"/>
          <w:sz w:val="20"/>
          <w:szCs w:val="20"/>
          <w:highlight w:val="white"/>
          <w:highlight w:val="white"/>
        </w:rPr>
      </w:pPr>
      <w:r>
        <w:rPr>
          <w:rFonts w:ascii="Verdana" w:hAnsi="Verdana"/>
          <w:b/>
          <w:sz w:val="20"/>
          <w:szCs w:val="20"/>
          <w:highlight w:val="white"/>
          <w:shd w:fill="FEFEFE" w:val="clear"/>
        </w:rPr>
        <w:t>§ 3.</w:t>
      </w:r>
      <w:r>
        <w:rPr>
          <w:rFonts w:ascii="Verdana" w:hAnsi="Verdana"/>
          <w:sz w:val="20"/>
          <w:szCs w:val="20"/>
          <w:highlight w:val="white"/>
          <w:shd w:fill="FEFEFE" w:val="clear"/>
        </w:rPr>
        <w:t xml:space="preserve"> Наредба № 17 от 2007 г. за условията и реда за получаване на разрешения за лица, които предлагат на пазара семена, предназначени за научни цели или селекционна дейност, или семена от сортове, за които е подадена заявка за вписване, но все още не са одобрени за вписване в Официалната сортова листа, предназначени за демонстративни и/или производствени опити (обн., ДВ, бр. 77 от 2007 г.) се отменя.</w:t>
      </w:r>
    </w:p>
    <w:p>
      <w:pPr>
        <w:pStyle w:val="Normal"/>
        <w:spacing w:lineRule="auto" w:line="360" w:before="0" w:after="0"/>
        <w:ind w:firstLine="720"/>
        <w:jc w:val="both"/>
        <w:rPr>
          <w:rFonts w:ascii="Verdana" w:hAnsi="Verdana"/>
          <w:sz w:val="20"/>
          <w:szCs w:val="20"/>
          <w:highlight w:val="white"/>
          <w:highlight w:val="white"/>
        </w:rPr>
      </w:pPr>
      <w:r>
        <w:rPr>
          <w:rFonts w:ascii="Verdana" w:hAnsi="Verdana"/>
          <w:b/>
          <w:sz w:val="20"/>
          <w:szCs w:val="20"/>
          <w:highlight w:val="white"/>
          <w:shd w:fill="FEFEFE" w:val="clear"/>
        </w:rPr>
        <w:t>§ 4.</w:t>
      </w:r>
      <w:r>
        <w:rPr>
          <w:rFonts w:ascii="Verdana" w:hAnsi="Verdana"/>
          <w:sz w:val="20"/>
          <w:szCs w:val="20"/>
          <w:highlight w:val="white"/>
          <w:shd w:fill="FEFEFE" w:val="clear"/>
        </w:rPr>
        <w:t xml:space="preserve"> </w:t>
      </w:r>
      <w:r>
        <w:rPr>
          <w:rFonts w:ascii="Verdana" w:hAnsi="Verdana"/>
          <w:sz w:val="20"/>
          <w:szCs w:val="20"/>
          <w:shd w:fill="FEFEFE" w:val="clear"/>
        </w:rPr>
        <w:t xml:space="preserve">В Наредба № 3 от 2010 г. </w:t>
      </w:r>
      <w:r>
        <w:rPr>
          <w:rFonts w:ascii="Verdana" w:hAnsi="Verdana"/>
          <w:sz w:val="20"/>
          <w:szCs w:val="20"/>
          <w:highlight w:val="white"/>
          <w:shd w:fill="FEFEFE" w:val="clear"/>
        </w:rPr>
        <w:t>за търговия на овощен посадъчен материал и овощни растения, предназначени за производство на плодове на пазара на Европейския съюз (обн. ДВ. бр. 20 от 2010г., изм. бр. 95 от 2016 г. и бр. 87 от 2018 г.) в чл. 19 думите „министърът на земеделието и храните“ се заменят с „министърът на земеделието, храните и горите“.</w:t>
      </w:r>
    </w:p>
    <w:p>
      <w:pPr>
        <w:pStyle w:val="Normal"/>
        <w:spacing w:lineRule="auto" w:line="360" w:before="0" w:after="0"/>
        <w:ind w:firstLine="709"/>
        <w:jc w:val="both"/>
        <w:rPr>
          <w:rFonts w:ascii="Verdana" w:hAnsi="Verdana"/>
          <w:sz w:val="20"/>
          <w:szCs w:val="20"/>
          <w:highlight w:val="white"/>
          <w:highlight w:val="white"/>
        </w:rPr>
      </w:pPr>
      <w:r>
        <w:rPr>
          <w:rFonts w:ascii="Verdana" w:hAnsi="Verdana"/>
          <w:b/>
          <w:sz w:val="20"/>
          <w:szCs w:val="20"/>
          <w:highlight w:val="white"/>
          <w:shd w:fill="FEFEFE" w:val="clear"/>
        </w:rPr>
        <w:t>§ 5.</w:t>
      </w:r>
      <w:r>
        <w:rPr>
          <w:rFonts w:ascii="Verdana" w:hAnsi="Verdana"/>
          <w:sz w:val="20"/>
          <w:szCs w:val="20"/>
          <w:highlight w:val="white"/>
          <w:shd w:fill="FEFEFE" w:val="clear"/>
        </w:rPr>
        <w:t xml:space="preserve"> </w:t>
      </w:r>
      <w:r>
        <w:rPr>
          <w:rFonts w:ascii="Verdana" w:hAnsi="Verdana"/>
          <w:sz w:val="20"/>
          <w:szCs w:val="20"/>
          <w:shd w:fill="FEFEFE" w:val="clear"/>
        </w:rPr>
        <w:t xml:space="preserve">В Наредба № 5 от 2005 г. </w:t>
      </w:r>
      <w:r>
        <w:rPr>
          <w:rFonts w:ascii="Verdana" w:hAnsi="Verdana"/>
          <w:sz w:val="20"/>
          <w:szCs w:val="20"/>
          <w:highlight w:val="white"/>
          <w:shd w:fill="FEFEFE" w:val="clear"/>
        </w:rPr>
        <w:t>за необходимата земя, условията за отглеждане на културите и техниката за сортоизпитване, за реда за издаване на разрешения за сортоизпитване за биологични и стопански качества и за издаване на удостоверения за сортоизпитатели (обн. ДВ. бр. 39 от 2005 г.), се правят следните изменения:</w:t>
      </w:r>
    </w:p>
    <w:p>
      <w:pPr>
        <w:pStyle w:val="Normal"/>
        <w:spacing w:lineRule="auto" w:line="360" w:before="0" w:after="0"/>
        <w:ind w:firstLine="709"/>
        <w:jc w:val="both"/>
        <w:textAlignment w:val="center"/>
        <w:rPr>
          <w:rFonts w:ascii="Verdana" w:hAnsi="Verdana"/>
          <w:sz w:val="20"/>
          <w:szCs w:val="20"/>
          <w:lang w:eastAsia="bg-BG"/>
        </w:rPr>
      </w:pPr>
      <w:r>
        <w:rPr>
          <w:rFonts w:ascii="Verdana" w:hAnsi="Verdana"/>
          <w:sz w:val="20"/>
          <w:szCs w:val="20"/>
          <w:lang w:eastAsia="bg-BG"/>
        </w:rPr>
        <w:t>1. В чл. 3</w:t>
      </w:r>
      <w:r>
        <w:rPr>
          <w:rFonts w:ascii="Verdana" w:hAnsi="Verdana"/>
          <w:color w:val="000000"/>
          <w:sz w:val="20"/>
          <w:szCs w:val="20"/>
        </w:rPr>
        <w:t xml:space="preserve"> думите „Министерството на земеделието и горите (МЗГ)” се заменят с </w:t>
      </w:r>
      <w:r>
        <w:rPr>
          <w:rFonts w:ascii="Verdana" w:hAnsi="Verdana"/>
          <w:sz w:val="20"/>
          <w:szCs w:val="20"/>
          <w:highlight w:val="white"/>
          <w:shd w:fill="FEFEFE" w:val="clear"/>
        </w:rPr>
        <w:t>„Министерството на земеделието, храните и горите (МЗХГ)“</w:t>
      </w:r>
    </w:p>
    <w:p>
      <w:pPr>
        <w:pStyle w:val="Normal"/>
        <w:spacing w:lineRule="auto" w:line="360" w:before="0" w:after="0"/>
        <w:ind w:firstLine="709"/>
        <w:jc w:val="both"/>
        <w:textAlignment w:val="center"/>
        <w:rPr>
          <w:rFonts w:ascii="Verdana" w:hAnsi="Verdana"/>
          <w:sz w:val="20"/>
          <w:szCs w:val="20"/>
          <w:lang w:eastAsia="bg-BG"/>
        </w:rPr>
      </w:pPr>
      <w:r>
        <w:rPr>
          <w:rFonts w:ascii="Verdana" w:hAnsi="Verdana"/>
          <w:sz w:val="20"/>
          <w:szCs w:val="20"/>
          <w:lang w:eastAsia="bg-BG"/>
        </w:rPr>
        <w:t>2. В чл. 10:</w:t>
      </w:r>
    </w:p>
    <w:p>
      <w:pPr>
        <w:pStyle w:val="Normal"/>
        <w:spacing w:lineRule="auto" w:line="360" w:before="0" w:after="0"/>
        <w:ind w:firstLine="709"/>
        <w:jc w:val="both"/>
        <w:textAlignment w:val="center"/>
        <w:rPr>
          <w:rFonts w:ascii="Verdana" w:hAnsi="Verdana"/>
          <w:sz w:val="20"/>
          <w:szCs w:val="20"/>
          <w:lang w:eastAsia="bg-BG"/>
        </w:rPr>
      </w:pPr>
      <w:r>
        <w:rPr>
          <w:rFonts w:ascii="Verdana" w:hAnsi="Verdana"/>
          <w:sz w:val="20"/>
          <w:szCs w:val="20"/>
          <w:lang w:eastAsia="bg-BG"/>
        </w:rPr>
        <w:t xml:space="preserve">а) в ал. 6 думите </w:t>
      </w:r>
      <w:r>
        <w:rPr>
          <w:rFonts w:ascii="Verdana" w:hAnsi="Verdana"/>
          <w:color w:val="000000"/>
          <w:sz w:val="20"/>
          <w:szCs w:val="20"/>
        </w:rPr>
        <w:t>„министъра на земеделието и горите” се заменят с „министъра на земеделието, храните и горите”</w:t>
      </w:r>
    </w:p>
    <w:p>
      <w:pPr>
        <w:pStyle w:val="Normal"/>
        <w:spacing w:lineRule="auto" w:line="360" w:before="0" w:after="0"/>
        <w:ind w:firstLine="709"/>
        <w:jc w:val="both"/>
        <w:textAlignment w:val="center"/>
        <w:rPr>
          <w:rFonts w:ascii="Verdana" w:hAnsi="Verdana"/>
          <w:sz w:val="20"/>
          <w:szCs w:val="20"/>
          <w:lang w:eastAsia="bg-BG"/>
        </w:rPr>
      </w:pPr>
      <w:r>
        <w:rPr>
          <w:rFonts w:ascii="Verdana" w:hAnsi="Verdana"/>
          <w:sz w:val="20"/>
          <w:szCs w:val="20"/>
          <w:lang w:eastAsia="bg-BG"/>
        </w:rPr>
        <w:t>б) в ал. 7:</w:t>
      </w:r>
    </w:p>
    <w:p>
      <w:pPr>
        <w:pStyle w:val="Normal"/>
        <w:spacing w:lineRule="auto" w:line="360" w:before="0" w:after="0"/>
        <w:ind w:firstLine="709"/>
        <w:jc w:val="both"/>
        <w:textAlignment w:val="center"/>
        <w:rPr>
          <w:rFonts w:ascii="Verdana" w:hAnsi="Verdana"/>
          <w:color w:val="000000"/>
          <w:sz w:val="20"/>
          <w:szCs w:val="20"/>
        </w:rPr>
      </w:pPr>
      <w:r>
        <w:rPr>
          <w:rFonts w:ascii="Verdana" w:hAnsi="Verdana"/>
          <w:sz w:val="20"/>
          <w:szCs w:val="20"/>
          <w:lang w:eastAsia="bg-BG"/>
        </w:rPr>
        <w:t xml:space="preserve">аа) в основния текст думите </w:t>
      </w:r>
      <w:r>
        <w:rPr>
          <w:rFonts w:ascii="Verdana" w:hAnsi="Verdana"/>
          <w:color w:val="000000"/>
          <w:sz w:val="20"/>
          <w:szCs w:val="20"/>
        </w:rPr>
        <w:t>„Министърът на земеделието и горите” се заменят с „Министърът на земеделието, храните и горите”, а абревиатурата „МЗГ” с „МЗХГ”;</w:t>
      </w:r>
    </w:p>
    <w:p>
      <w:pPr>
        <w:pStyle w:val="Normal"/>
        <w:spacing w:lineRule="auto" w:line="360" w:before="0" w:after="0"/>
        <w:ind w:firstLine="709"/>
        <w:jc w:val="both"/>
        <w:textAlignment w:val="center"/>
        <w:rPr>
          <w:rFonts w:ascii="Verdana" w:hAnsi="Verdana"/>
          <w:sz w:val="20"/>
          <w:szCs w:val="20"/>
          <w:lang w:eastAsia="bg-BG"/>
        </w:rPr>
      </w:pPr>
      <w:r>
        <w:rPr>
          <w:rFonts w:ascii="Verdana" w:hAnsi="Verdana"/>
          <w:color w:val="000000"/>
          <w:sz w:val="20"/>
          <w:szCs w:val="20"/>
        </w:rPr>
        <w:t>бб) в т. 2 думите „ЕГН, документ за самоличност” и „№ на фирмено дело от съответния окръжен съд” се заличават.</w:t>
      </w:r>
    </w:p>
    <w:p>
      <w:pPr>
        <w:pStyle w:val="Normal"/>
        <w:spacing w:lineRule="auto" w:line="360" w:before="0" w:after="0"/>
        <w:ind w:firstLine="709"/>
        <w:jc w:val="both"/>
        <w:textAlignment w:val="center"/>
        <w:rPr>
          <w:rFonts w:ascii="Verdana" w:hAnsi="Verdana"/>
          <w:sz w:val="20"/>
          <w:szCs w:val="20"/>
          <w:lang w:eastAsia="bg-BG"/>
        </w:rPr>
      </w:pPr>
      <w:r>
        <w:rPr>
          <w:rFonts w:ascii="Verdana" w:hAnsi="Verdana"/>
          <w:sz w:val="20"/>
          <w:szCs w:val="20"/>
          <w:lang w:eastAsia="bg-BG"/>
        </w:rPr>
        <w:t>в) в ал. 9 думите</w:t>
      </w:r>
      <w:r>
        <w:rPr>
          <w:rFonts w:ascii="Verdana" w:hAnsi="Verdana"/>
          <w:color w:val="000000"/>
          <w:sz w:val="20"/>
          <w:szCs w:val="20"/>
        </w:rPr>
        <w:t xml:space="preserve"> „министъра на земеделието и горите” се заменят с „министъра на земеделието, храните и горите”, а</w:t>
      </w:r>
      <w:r>
        <w:rPr>
          <w:rFonts w:ascii="Verdana" w:hAnsi="Verdana"/>
          <w:sz w:val="20"/>
          <w:szCs w:val="20"/>
          <w:lang w:eastAsia="bg-BG"/>
        </w:rPr>
        <w:t xml:space="preserve"> „Закона за административното производство (ЗАП)” с „Административнопроцесуалния кодекс”;</w:t>
      </w:r>
    </w:p>
    <w:p>
      <w:pPr>
        <w:pStyle w:val="Normal"/>
        <w:spacing w:lineRule="auto" w:line="360" w:before="0" w:after="0"/>
        <w:ind w:firstLine="709"/>
        <w:jc w:val="both"/>
        <w:textAlignment w:val="center"/>
        <w:rPr>
          <w:rFonts w:ascii="Verdana" w:hAnsi="Verdana"/>
          <w:sz w:val="20"/>
          <w:szCs w:val="20"/>
          <w:lang w:eastAsia="bg-BG"/>
        </w:rPr>
      </w:pPr>
      <w:r>
        <w:rPr>
          <w:rFonts w:ascii="Verdana" w:hAnsi="Verdana"/>
          <w:sz w:val="20"/>
          <w:szCs w:val="20"/>
          <w:lang w:eastAsia="bg-BG"/>
        </w:rPr>
        <w:t>3. В чл. 21:</w:t>
      </w:r>
    </w:p>
    <w:p>
      <w:pPr>
        <w:pStyle w:val="Normal"/>
        <w:spacing w:lineRule="auto" w:line="360" w:before="0" w:after="0"/>
        <w:ind w:firstLine="709"/>
        <w:jc w:val="both"/>
        <w:textAlignment w:val="center"/>
        <w:rPr>
          <w:rFonts w:ascii="Verdana" w:hAnsi="Verdana"/>
          <w:color w:val="000000"/>
          <w:sz w:val="20"/>
          <w:szCs w:val="20"/>
        </w:rPr>
      </w:pPr>
      <w:r>
        <w:rPr>
          <w:rFonts w:ascii="Verdana" w:hAnsi="Verdana"/>
          <w:sz w:val="20"/>
          <w:szCs w:val="20"/>
          <w:lang w:eastAsia="bg-BG"/>
        </w:rPr>
        <w:t xml:space="preserve">а) в ал. 2 думите </w:t>
      </w:r>
      <w:r>
        <w:rPr>
          <w:rFonts w:ascii="Verdana" w:hAnsi="Verdana"/>
          <w:color w:val="000000"/>
          <w:sz w:val="20"/>
          <w:szCs w:val="20"/>
        </w:rPr>
        <w:t>Министърът на земеделието и горите” се заменят с „Министърът на земеделието, храните и горите”;</w:t>
      </w:r>
    </w:p>
    <w:p>
      <w:pPr>
        <w:pStyle w:val="Normal"/>
        <w:spacing w:lineRule="auto" w:line="360" w:before="0" w:after="0"/>
        <w:ind w:firstLine="709"/>
        <w:jc w:val="both"/>
        <w:textAlignment w:val="center"/>
        <w:rPr>
          <w:rFonts w:ascii="Verdana" w:hAnsi="Verdana"/>
          <w:sz w:val="20"/>
          <w:szCs w:val="20"/>
          <w:lang w:eastAsia="bg-BG"/>
        </w:rPr>
      </w:pPr>
      <w:r>
        <w:rPr>
          <w:rFonts w:ascii="Verdana" w:hAnsi="Verdana"/>
          <w:color w:val="000000"/>
          <w:sz w:val="20"/>
          <w:szCs w:val="20"/>
        </w:rPr>
        <w:t>б) в ал. 3 съкращението „ЗАП” се заменя с „АПК”.</w:t>
      </w:r>
    </w:p>
    <w:p>
      <w:pPr>
        <w:pStyle w:val="Normal"/>
        <w:spacing w:lineRule="auto" w:line="360" w:before="0" w:after="0"/>
        <w:ind w:firstLine="709"/>
        <w:jc w:val="both"/>
        <w:rPr>
          <w:rFonts w:ascii="Verdana" w:hAnsi="Verdana"/>
          <w:sz w:val="20"/>
          <w:szCs w:val="20"/>
          <w:highlight w:val="white"/>
          <w:highlight w:val="white"/>
        </w:rPr>
      </w:pPr>
      <w:r>
        <w:rPr>
          <w:rFonts w:ascii="Verdana" w:hAnsi="Verdana"/>
          <w:sz w:val="20"/>
          <w:szCs w:val="20"/>
          <w:highlight w:val="white"/>
          <w:shd w:fill="FEFEFE" w:val="clear"/>
        </w:rPr>
        <w:t>4. Навсякъде думите „министъра/ът на земеделието и горите“ и абревиатурата „МЗГ“ се заменят съответно с „министъра/ът на земеделието и горите“ и „МЗХГ“.</w:t>
      </w:r>
    </w:p>
    <w:p>
      <w:pPr>
        <w:pStyle w:val="Normal"/>
        <w:spacing w:lineRule="auto" w:line="360" w:before="0" w:after="0"/>
        <w:ind w:firstLine="720"/>
        <w:jc w:val="both"/>
        <w:rPr>
          <w:rFonts w:ascii="Verdana" w:hAnsi="Verdana"/>
          <w:sz w:val="20"/>
          <w:szCs w:val="20"/>
          <w:highlight w:val="white"/>
          <w:highlight w:val="white"/>
        </w:rPr>
      </w:pPr>
      <w:r>
        <w:rPr>
          <w:rFonts w:ascii="Verdana" w:hAnsi="Verdana"/>
          <w:b/>
          <w:sz w:val="20"/>
          <w:szCs w:val="20"/>
          <w:highlight w:val="white"/>
          <w:shd w:fill="FEFEFE" w:val="clear"/>
        </w:rPr>
        <w:t>§ 6.</w:t>
      </w:r>
      <w:r>
        <w:rPr>
          <w:rFonts w:ascii="Verdana" w:hAnsi="Verdana"/>
          <w:sz w:val="20"/>
          <w:szCs w:val="20"/>
          <w:highlight w:val="white"/>
          <w:shd w:fill="FEFEFE" w:val="clear"/>
        </w:rPr>
        <w:t xml:space="preserve"> </w:t>
      </w:r>
      <w:r>
        <w:rPr>
          <w:rFonts w:ascii="Verdana" w:hAnsi="Verdana"/>
          <w:sz w:val="20"/>
          <w:szCs w:val="20"/>
          <w:shd w:fill="FEFEFE" w:val="clear"/>
        </w:rPr>
        <w:t xml:space="preserve">В Наредба № 8 от 2007 г. </w:t>
      </w:r>
      <w:r>
        <w:rPr>
          <w:rFonts w:ascii="Verdana" w:hAnsi="Verdana"/>
          <w:sz w:val="20"/>
          <w:szCs w:val="20"/>
          <w:highlight w:val="white"/>
          <w:shd w:fill="FEFEFE" w:val="clear"/>
        </w:rPr>
        <w:t>за процедурите по сертификация и/или одобрение на произвеждания и търгуван посевен материал от групите земеделски растения - зърнени, маслодайни и влакнодайни, фуражни, зеленчукови, картофи и цвекло (обн. ДВ. бр. 29 от 2007 г., изм. бр. 109 от 2007 г., изм. бр. 79 от 2012 г.) се правят следните изменения:</w:t>
      </w:r>
    </w:p>
    <w:p>
      <w:pPr>
        <w:pStyle w:val="ListParagraph"/>
        <w:numPr>
          <w:ilvl w:val="0"/>
          <w:numId w:val="2"/>
        </w:numPr>
        <w:spacing w:lineRule="auto" w:line="360" w:before="0" w:after="0"/>
        <w:ind w:left="0" w:firstLine="851"/>
        <w:contextualSpacing/>
        <w:jc w:val="both"/>
        <w:rPr>
          <w:rFonts w:ascii="Verdana" w:hAnsi="Verdana"/>
          <w:sz w:val="20"/>
          <w:szCs w:val="20"/>
          <w:highlight w:val="white"/>
          <w:highlight w:val="white"/>
        </w:rPr>
      </w:pPr>
      <w:r>
        <w:rPr>
          <w:rFonts w:ascii="Verdana" w:hAnsi="Verdana"/>
          <w:sz w:val="20"/>
          <w:szCs w:val="20"/>
          <w:highlight w:val="white"/>
          <w:shd w:fill="FEFEFE" w:val="clear"/>
        </w:rPr>
        <w:t>В чл. 1, т. 2 думите „Наредба № 61 за производство и търговия на посевен материал от картофи (ДВ, бр. 10 от 2004 г.)“ се заменят с „Наредба № 16 от 2008 г. за търговия на посевен материал от картофи на пазара на Европейския съюз (обн. ДВ, бр. 54 от 2008 г.) (Наредба № 16 от 2008 г.), а „Наредба № 78 от 2006 г. за производство и търговия на базови семена картофи от съответните класи на пазара на Европейския съюз (ДВ, бр. 51 от 2006 г.)“ с „Наредба № 15 от 2015 г. за търговия на предбазови, базови и сертифицирани семена картофи от съответните класи на пазара на Европейския съюз (обн. ДВ, бр. 59 от 2015 г.) (Наредба № 15 от 2015 г.)“.</w:t>
      </w:r>
    </w:p>
    <w:p>
      <w:pPr>
        <w:pStyle w:val="ListParagraph"/>
        <w:numPr>
          <w:ilvl w:val="0"/>
          <w:numId w:val="2"/>
        </w:numPr>
        <w:spacing w:lineRule="auto" w:line="360" w:before="0" w:after="0"/>
        <w:ind w:left="0" w:firstLine="851"/>
        <w:contextualSpacing/>
        <w:jc w:val="both"/>
        <w:rPr>
          <w:rFonts w:ascii="Verdana" w:hAnsi="Verdana"/>
          <w:sz w:val="20"/>
          <w:szCs w:val="20"/>
          <w:highlight w:val="white"/>
          <w:highlight w:val="white"/>
        </w:rPr>
      </w:pPr>
      <w:r>
        <w:rPr>
          <w:rFonts w:ascii="Verdana" w:hAnsi="Verdana"/>
          <w:sz w:val="20"/>
          <w:szCs w:val="20"/>
          <w:highlight w:val="white"/>
          <w:shd w:fill="FEFEFE" w:val="clear"/>
        </w:rPr>
        <w:t>В чл. 4, ал. 2, т. 3 думите „Наредба № 12 от 2001 г. за условията и реда за семепроизводство, отглеждане, внос и износ на растения и семена от рода на конопа (канабис) със съдържание под 0,2 тегловни процента тетрахидроканабинол и за внос и износ на семена от опиев мак (ДВ, бр. 44 от 2001 г.)“ се заменят с „Наредба № 1 от 2018 г. за условията и реда за издаване на разрешения за отглеждане на растения от рода на конопа (канабис), предназначени за влакно, семена за фураж и храна и семена за посев, със съдържание под 0,2 тегловни процента на тетрахидроканабинол, определено в листната маса, цветните и плодните връхчета, за търговия и контрол (обн., ДВ бр. 25 от 2018 г.)“.</w:t>
      </w:r>
    </w:p>
    <w:p>
      <w:pPr>
        <w:pStyle w:val="ListParagraph"/>
        <w:numPr>
          <w:ilvl w:val="0"/>
          <w:numId w:val="2"/>
        </w:numPr>
        <w:spacing w:lineRule="auto" w:line="360" w:before="0" w:after="0"/>
        <w:ind w:left="0" w:firstLine="851"/>
        <w:contextualSpacing/>
        <w:jc w:val="both"/>
        <w:rPr>
          <w:rFonts w:ascii="Verdana" w:hAnsi="Verdana"/>
          <w:sz w:val="20"/>
          <w:szCs w:val="20"/>
          <w:highlight w:val="white"/>
          <w:highlight w:val="white"/>
        </w:rPr>
      </w:pPr>
      <w:r>
        <w:rPr>
          <w:rFonts w:ascii="Verdana" w:hAnsi="Verdana"/>
          <w:sz w:val="20"/>
          <w:szCs w:val="20"/>
          <w:highlight w:val="white"/>
          <w:shd w:fill="FEFEFE" w:val="clear"/>
        </w:rPr>
        <w:t>В чл. 27, ал. 2 думите „Наредба № 1 от 1998 г. за фитосанитарен контрол (ДВ, бр. 82 от 1998 г.)“ се заменят с „</w:t>
      </w:r>
      <w:r>
        <w:rPr>
          <w:rFonts w:ascii="Verdana" w:hAnsi="Verdana"/>
          <w:spacing w:val="-20"/>
          <w:sz w:val="20"/>
          <w:szCs w:val="20"/>
          <w:highlight w:val="white"/>
          <w:shd w:fill="FEFEFE" w:val="clear"/>
        </w:rPr>
        <w:t>Наредба № 8 от 2015 г. за</w:t>
      </w:r>
      <w:r>
        <w:rPr>
          <w:rFonts w:ascii="Verdana" w:hAnsi="Verdana"/>
          <w:sz w:val="20"/>
          <w:szCs w:val="20"/>
          <w:highlight w:val="white"/>
          <w:shd w:fill="FEFEFE" w:val="clear"/>
        </w:rPr>
        <w:t xml:space="preserve"> фитосанитарния контрол (ДВ, бр. 19 от 2015 г.)“, а „Националната служба по растителна защита (НСРЗ)“ с „Българската агенция по безопасност на храните (БАБХ)“.</w:t>
      </w:r>
    </w:p>
    <w:p>
      <w:pPr>
        <w:pStyle w:val="ListParagraph"/>
        <w:numPr>
          <w:ilvl w:val="0"/>
          <w:numId w:val="2"/>
        </w:numPr>
        <w:spacing w:lineRule="auto" w:line="360" w:before="0" w:after="0"/>
        <w:ind w:left="0" w:firstLine="851"/>
        <w:contextualSpacing/>
        <w:jc w:val="both"/>
        <w:rPr>
          <w:rFonts w:ascii="Verdana" w:hAnsi="Verdana"/>
          <w:sz w:val="20"/>
          <w:szCs w:val="20"/>
          <w:highlight w:val="white"/>
          <w:highlight w:val="white"/>
        </w:rPr>
      </w:pPr>
      <w:r>
        <w:rPr>
          <w:rFonts w:ascii="Verdana" w:hAnsi="Verdana"/>
          <w:sz w:val="20"/>
          <w:szCs w:val="20"/>
          <w:highlight w:val="white"/>
          <w:shd w:fill="FEFEFE" w:val="clear"/>
        </w:rPr>
        <w:t>В чл. 49, ал. 2 думите „регионалната служба по растителна защита (РСРЗ)“ се заменят с „Областната дирекция по безопасност на храните“, а „Наредба № 1 от 1998 г. за фитосанитарен контрол“ с „Наредба № 8 от 2015 г. за фитосанитарния контрол“.</w:t>
      </w:r>
    </w:p>
    <w:p>
      <w:pPr>
        <w:pStyle w:val="ListParagraph"/>
        <w:numPr>
          <w:ilvl w:val="0"/>
          <w:numId w:val="2"/>
        </w:numPr>
        <w:spacing w:lineRule="auto" w:line="360" w:before="0" w:after="0"/>
        <w:ind w:left="0" w:firstLine="851"/>
        <w:contextualSpacing/>
        <w:jc w:val="both"/>
        <w:rPr>
          <w:rFonts w:ascii="Verdana" w:hAnsi="Verdana"/>
          <w:sz w:val="20"/>
          <w:szCs w:val="20"/>
          <w:highlight w:val="white"/>
          <w:highlight w:val="white"/>
        </w:rPr>
      </w:pPr>
      <w:r>
        <w:rPr>
          <w:rFonts w:ascii="Verdana" w:hAnsi="Verdana"/>
          <w:sz w:val="20"/>
          <w:szCs w:val="20"/>
          <w:highlight w:val="white"/>
          <w:shd w:fill="FEFEFE" w:val="clear"/>
        </w:rPr>
        <w:t>В чл. 59, ал. 2 се отменя.</w:t>
      </w:r>
    </w:p>
    <w:p>
      <w:pPr>
        <w:pStyle w:val="ListParagraph"/>
        <w:numPr>
          <w:ilvl w:val="0"/>
          <w:numId w:val="2"/>
        </w:numPr>
        <w:spacing w:lineRule="auto" w:line="360" w:before="0" w:after="0"/>
        <w:ind w:left="0" w:firstLine="851"/>
        <w:contextualSpacing/>
        <w:jc w:val="both"/>
        <w:rPr>
          <w:rFonts w:ascii="Verdana" w:hAnsi="Verdana"/>
          <w:sz w:val="20"/>
          <w:szCs w:val="20"/>
          <w:highlight w:val="white"/>
          <w:highlight w:val="white"/>
        </w:rPr>
      </w:pPr>
      <w:r>
        <w:rPr>
          <w:rFonts w:ascii="Verdana" w:hAnsi="Verdana"/>
          <w:sz w:val="20"/>
          <w:szCs w:val="20"/>
          <w:highlight w:val="white"/>
          <w:shd w:fill="FEFEFE" w:val="clear"/>
        </w:rPr>
        <w:t>Навсякъде думите:</w:t>
      </w:r>
    </w:p>
    <w:p>
      <w:pPr>
        <w:pStyle w:val="ListParagraph"/>
        <w:spacing w:lineRule="auto" w:line="360" w:before="0" w:after="0"/>
        <w:ind w:left="0" w:hanging="0"/>
        <w:contextualSpacing/>
        <w:jc w:val="both"/>
        <w:rPr>
          <w:rFonts w:ascii="Verdana" w:hAnsi="Verdana"/>
          <w:sz w:val="20"/>
          <w:szCs w:val="20"/>
          <w:highlight w:val="white"/>
          <w:highlight w:val="white"/>
        </w:rPr>
      </w:pPr>
      <w:r>
        <w:rPr>
          <w:rFonts w:ascii="Verdana" w:hAnsi="Verdana"/>
          <w:sz w:val="20"/>
          <w:szCs w:val="20"/>
          <w:highlight w:val="white"/>
          <w:shd w:fill="FEFEFE" w:val="clear"/>
        </w:rPr>
        <w:t xml:space="preserve">         </w:t>
      </w:r>
      <w:r>
        <w:rPr>
          <w:rFonts w:ascii="Verdana" w:hAnsi="Verdana"/>
          <w:sz w:val="20"/>
          <w:szCs w:val="20"/>
          <w:highlight w:val="white"/>
          <w:shd w:fill="FEFEFE" w:val="clear"/>
        </w:rPr>
        <w:t>а) „министъра на земеделието и горите“ се заменят съответно с „министъра на земеделието, храните и горите“, а абревиатурата „НСРЗ“ с „БАБХ“.</w:t>
      </w:r>
    </w:p>
    <w:p>
      <w:pPr>
        <w:pStyle w:val="ListParagraph"/>
        <w:spacing w:lineRule="auto" w:line="360" w:before="0" w:after="0"/>
        <w:ind w:left="0" w:hanging="0"/>
        <w:contextualSpacing/>
        <w:jc w:val="both"/>
        <w:rPr>
          <w:rFonts w:ascii="Verdana" w:hAnsi="Verdana"/>
          <w:sz w:val="20"/>
          <w:szCs w:val="20"/>
          <w:highlight w:val="white"/>
          <w:highlight w:val="white"/>
        </w:rPr>
      </w:pPr>
      <w:r>
        <w:rPr>
          <w:rFonts w:ascii="Verdana" w:hAnsi="Verdana"/>
          <w:sz w:val="20"/>
          <w:szCs w:val="20"/>
          <w:highlight w:val="white"/>
          <w:shd w:fill="FEFEFE" w:val="clear"/>
        </w:rPr>
        <w:t xml:space="preserve">         </w:t>
      </w:r>
      <w:r>
        <w:rPr>
          <w:rFonts w:ascii="Verdana" w:hAnsi="Verdana"/>
          <w:sz w:val="20"/>
          <w:szCs w:val="20"/>
          <w:highlight w:val="white"/>
          <w:shd w:fill="FEFEFE" w:val="clear"/>
        </w:rPr>
        <w:t>б) „Наредба № 61 за производство и търговия на посевен материал от картофи“ се заменят с „Наредба № 16 от 2008 г.“, а „Наредба № 78 от 2006 г. за производство и търговия на базови семена картофи от съответните класи на пазара на Европейския съюз“ с „Наредба № 15 от 2015 г.“.</w:t>
      </w:r>
    </w:p>
    <w:p>
      <w:pPr>
        <w:pStyle w:val="Normal"/>
        <w:spacing w:lineRule="auto" w:line="360" w:before="0" w:after="0"/>
        <w:ind w:firstLine="720"/>
        <w:jc w:val="both"/>
        <w:rPr>
          <w:rFonts w:ascii="Verdana" w:hAnsi="Verdana"/>
          <w:sz w:val="20"/>
          <w:szCs w:val="20"/>
          <w:highlight w:val="white"/>
          <w:highlight w:val="white"/>
        </w:rPr>
      </w:pPr>
      <w:r>
        <w:rPr>
          <w:rFonts w:ascii="Verdana" w:hAnsi="Verdana"/>
          <w:b/>
          <w:sz w:val="20"/>
          <w:szCs w:val="20"/>
          <w:highlight w:val="white"/>
          <w:shd w:fill="FEFEFE" w:val="clear"/>
        </w:rPr>
        <w:t>§ 7.</w:t>
      </w:r>
      <w:r>
        <w:rPr>
          <w:rFonts w:ascii="Verdana" w:hAnsi="Verdana"/>
          <w:sz w:val="20"/>
          <w:szCs w:val="20"/>
          <w:highlight w:val="white"/>
          <w:shd w:fill="FEFEFE" w:val="clear"/>
        </w:rPr>
        <w:t xml:space="preserve"> </w:t>
      </w:r>
      <w:r>
        <w:rPr>
          <w:rFonts w:ascii="Verdana" w:hAnsi="Verdana"/>
          <w:sz w:val="20"/>
          <w:szCs w:val="20"/>
          <w:shd w:fill="FEFEFE" w:val="clear"/>
        </w:rPr>
        <w:t xml:space="preserve">В Наредба № 12 от 2007 г. </w:t>
      </w:r>
      <w:r>
        <w:rPr>
          <w:rFonts w:ascii="Verdana" w:hAnsi="Verdana"/>
          <w:sz w:val="20"/>
          <w:szCs w:val="20"/>
          <w:highlight w:val="white"/>
          <w:shd w:fill="FEFEFE" w:val="clear"/>
        </w:rPr>
        <w:t>за процедурите по сертификация и/или одобрение на произвеждания и търгуван посадъчен материал от групите земеделски растения - овощни, лоза, декоративни и зеленчукови видове (обн. ДВ. бр. 45 от 2007 г., изм. бр. 87 от 2018 г.) се правят следните изменения:</w:t>
      </w:r>
    </w:p>
    <w:p>
      <w:pPr>
        <w:pStyle w:val="ListParagraph"/>
        <w:numPr>
          <w:ilvl w:val="0"/>
          <w:numId w:val="3"/>
        </w:numPr>
        <w:spacing w:lineRule="auto" w:line="360" w:before="0" w:after="0"/>
        <w:ind w:left="0" w:firstLine="1021"/>
        <w:contextualSpacing/>
        <w:jc w:val="both"/>
        <w:rPr>
          <w:rFonts w:ascii="Verdana" w:hAnsi="Verdana"/>
          <w:sz w:val="20"/>
          <w:szCs w:val="20"/>
          <w:highlight w:val="white"/>
          <w:highlight w:val="white"/>
        </w:rPr>
      </w:pPr>
      <w:r>
        <w:rPr>
          <w:rFonts w:ascii="Verdana" w:hAnsi="Verdana"/>
          <w:sz w:val="20"/>
          <w:szCs w:val="20"/>
          <w:highlight w:val="white"/>
          <w:shd w:fill="FEFEFE" w:val="clear"/>
        </w:rPr>
        <w:t>В чл. 48, ал. 6 думите „Наредба № 1 от 1998 г. за фитосанитарен контрол (ДВ, бр. 82 от 1998 г.)“ се заменят с „Наредба № 8 от 2015 г. за фитосанитарния контрол (ДВ, бр. 19 от 2015 г.)“.</w:t>
      </w:r>
    </w:p>
    <w:p>
      <w:pPr>
        <w:pStyle w:val="ListParagraph"/>
        <w:numPr>
          <w:ilvl w:val="0"/>
          <w:numId w:val="3"/>
        </w:numPr>
        <w:spacing w:lineRule="auto" w:line="360" w:before="0" w:after="0"/>
        <w:ind w:left="0" w:firstLine="1021"/>
        <w:contextualSpacing/>
        <w:jc w:val="both"/>
        <w:rPr>
          <w:rFonts w:ascii="Verdana" w:hAnsi="Verdana"/>
          <w:sz w:val="20"/>
          <w:szCs w:val="20"/>
          <w:highlight w:val="white"/>
          <w:highlight w:val="white"/>
        </w:rPr>
      </w:pPr>
      <w:r>
        <w:rPr>
          <w:rFonts w:ascii="Verdana" w:hAnsi="Verdana"/>
          <w:sz w:val="20"/>
          <w:szCs w:val="20"/>
          <w:highlight w:val="white"/>
          <w:shd w:fill="FEFEFE" w:val="clear"/>
        </w:rPr>
        <w:t>В чл. 49, ал. 10 думите „Наредба № 1 от 1998 г. за фитосанитарен контрол“ се заменят с „Наредба № 8 от 2015 г. за фитосанитарния контрол“.</w:t>
      </w:r>
    </w:p>
    <w:p>
      <w:pPr>
        <w:pStyle w:val="Normal"/>
        <w:spacing w:lineRule="auto" w:line="360" w:before="0" w:after="0"/>
        <w:ind w:firstLine="720"/>
        <w:jc w:val="both"/>
        <w:rPr>
          <w:rFonts w:ascii="Verdana" w:hAnsi="Verdana"/>
          <w:sz w:val="20"/>
          <w:szCs w:val="20"/>
          <w:highlight w:val="white"/>
          <w:highlight w:val="white"/>
        </w:rPr>
      </w:pPr>
      <w:r>
        <w:rPr>
          <w:rFonts w:ascii="Verdana" w:hAnsi="Verdana"/>
          <w:b/>
          <w:sz w:val="20"/>
          <w:szCs w:val="20"/>
          <w:shd w:fill="FEFEFE" w:val="clear"/>
        </w:rPr>
        <w:t>§ 8.</w:t>
      </w:r>
      <w:r>
        <w:rPr>
          <w:rFonts w:ascii="Verdana" w:hAnsi="Verdana"/>
          <w:sz w:val="20"/>
          <w:szCs w:val="20"/>
          <w:shd w:fill="FEFEFE" w:val="clear"/>
        </w:rPr>
        <w:t xml:space="preserve"> В Наредба № 19 от 2004 г. </w:t>
      </w:r>
      <w:r>
        <w:rPr>
          <w:rFonts w:ascii="Verdana" w:hAnsi="Verdana"/>
          <w:sz w:val="20"/>
          <w:szCs w:val="20"/>
          <w:highlight w:val="white"/>
          <w:shd w:fill="FEFEFE" w:val="clear"/>
        </w:rPr>
        <w:t>за производство и търговия на посадъчен материал от зеленчукови култури (обн. ДВ. бр. 51 от 2004 г., изм. бр. 42 от 2006 г., бр. 20 и 45 от 2007 г. и бр. 18 от 2014 г.) се правят следните изменения:</w:t>
      </w:r>
    </w:p>
    <w:p>
      <w:pPr>
        <w:pStyle w:val="ListParagraph"/>
        <w:numPr>
          <w:ilvl w:val="0"/>
          <w:numId w:val="4"/>
        </w:numPr>
        <w:spacing w:lineRule="auto" w:line="360" w:before="0" w:after="0"/>
        <w:ind w:left="0" w:firstLine="1021"/>
        <w:contextualSpacing/>
        <w:jc w:val="both"/>
        <w:rPr>
          <w:rFonts w:ascii="Verdana" w:hAnsi="Verdana"/>
          <w:sz w:val="20"/>
          <w:szCs w:val="20"/>
          <w:highlight w:val="white"/>
          <w:highlight w:val="white"/>
        </w:rPr>
      </w:pPr>
      <w:r>
        <w:rPr>
          <w:rFonts w:ascii="Verdana" w:hAnsi="Verdana"/>
          <w:sz w:val="20"/>
          <w:szCs w:val="20"/>
          <w:highlight w:val="white"/>
          <w:shd w:fill="FEFEFE" w:val="clear"/>
        </w:rPr>
        <w:t>В чл. 1, ал. 1 думите „Наредба № 1 от 1998 г. за фитосанитарен контрол (ДВ, бр. 82 от 1998 г.)“ с „Наредба № 8 от 2015 г. за фитосанитарния контрол (ДВ, бр. 19 от 2015 г.)“.</w:t>
      </w:r>
    </w:p>
    <w:p>
      <w:pPr>
        <w:pStyle w:val="ListParagraph"/>
        <w:numPr>
          <w:ilvl w:val="0"/>
          <w:numId w:val="4"/>
        </w:numPr>
        <w:spacing w:lineRule="auto" w:line="360" w:before="0" w:after="0"/>
        <w:ind w:left="0" w:firstLine="1021"/>
        <w:contextualSpacing/>
        <w:jc w:val="both"/>
        <w:rPr>
          <w:rFonts w:ascii="Verdana" w:hAnsi="Verdana"/>
          <w:sz w:val="20"/>
          <w:szCs w:val="20"/>
          <w:highlight w:val="white"/>
          <w:highlight w:val="white"/>
        </w:rPr>
      </w:pPr>
      <w:r>
        <w:rPr>
          <w:rFonts w:ascii="Verdana" w:hAnsi="Verdana"/>
          <w:sz w:val="20"/>
          <w:szCs w:val="20"/>
          <w:highlight w:val="white"/>
          <w:shd w:fill="FEFEFE" w:val="clear"/>
        </w:rPr>
        <w:t>В чл. 5, ал. 1 думите „лица, получили разрешение по условията на чл. 28, ал. 2 ЗППМ и Наредба № 13 от 2003 г. за реда за издаване на разрешения на производители и заготвители на посевен и посадъчен материал и за регистрация на търговци на посевен и посадъчен материал (ДВ, бр. 81 от 2004 г.) се заменят с „лица, които отговарят на условията на чл. 28, ал. 1 ЗППМ“.</w:t>
      </w:r>
    </w:p>
    <w:p>
      <w:pPr>
        <w:pStyle w:val="ListParagraph"/>
        <w:numPr>
          <w:ilvl w:val="0"/>
          <w:numId w:val="4"/>
        </w:numPr>
        <w:spacing w:lineRule="auto" w:line="360" w:before="0" w:after="0"/>
        <w:ind w:left="0" w:firstLine="1021"/>
        <w:contextualSpacing/>
        <w:jc w:val="both"/>
        <w:rPr>
          <w:rFonts w:ascii="Verdana" w:hAnsi="Verdana"/>
          <w:sz w:val="20"/>
          <w:szCs w:val="20"/>
          <w:highlight w:val="white"/>
          <w:highlight w:val="white"/>
        </w:rPr>
      </w:pPr>
      <w:r>
        <w:rPr>
          <w:rFonts w:ascii="Verdana" w:hAnsi="Verdana"/>
          <w:sz w:val="20"/>
          <w:szCs w:val="20"/>
          <w:highlight w:val="white"/>
          <w:shd w:fill="FEFEFE" w:val="clear"/>
        </w:rPr>
        <w:t>В чл. 7, ал. 4, „Националната служба за растителна защита (НСРЗ)“ се заменят с „Българската агенция по безопасност на храните (БАБХ)“, а министъра на земеделието и горите“ с „министъра на земеделието, храните и горите“.</w:t>
      </w:r>
    </w:p>
    <w:p>
      <w:pPr>
        <w:pStyle w:val="ListParagraph"/>
        <w:numPr>
          <w:ilvl w:val="0"/>
          <w:numId w:val="4"/>
        </w:numPr>
        <w:spacing w:lineRule="auto" w:line="360" w:before="0" w:after="0"/>
        <w:ind w:left="0" w:firstLine="1021"/>
        <w:contextualSpacing/>
        <w:jc w:val="both"/>
        <w:rPr>
          <w:rFonts w:ascii="Verdana" w:hAnsi="Verdana"/>
          <w:sz w:val="20"/>
          <w:szCs w:val="20"/>
          <w:highlight w:val="white"/>
          <w:highlight w:val="white"/>
        </w:rPr>
      </w:pPr>
      <w:r>
        <w:rPr>
          <w:rFonts w:ascii="Verdana" w:hAnsi="Verdana"/>
          <w:sz w:val="20"/>
          <w:szCs w:val="20"/>
          <w:highlight w:val="white"/>
          <w:shd w:fill="FEFEFE" w:val="clear"/>
        </w:rPr>
        <w:t>В чл. 17:</w:t>
      </w:r>
    </w:p>
    <w:p>
      <w:pPr>
        <w:pStyle w:val="ListParagraph"/>
        <w:spacing w:lineRule="auto" w:line="360" w:before="0" w:after="0"/>
        <w:ind w:left="0" w:firstLine="709"/>
        <w:contextualSpacing/>
        <w:jc w:val="both"/>
        <w:rPr>
          <w:rFonts w:ascii="Verdana" w:hAnsi="Verdana"/>
          <w:sz w:val="20"/>
          <w:szCs w:val="20"/>
          <w:highlight w:val="white"/>
          <w:highlight w:val="white"/>
        </w:rPr>
      </w:pPr>
      <w:r>
        <w:rPr>
          <w:rFonts w:ascii="Verdana" w:hAnsi="Verdana"/>
          <w:sz w:val="20"/>
          <w:szCs w:val="20"/>
          <w:highlight w:val="white"/>
          <w:shd w:fill="FEFEFE" w:val="clear"/>
        </w:rPr>
        <w:t>а) в ал. 1 абревиатурата „НСРЗ“ се заменя с „БАБХ”;</w:t>
      </w:r>
    </w:p>
    <w:p>
      <w:pPr>
        <w:pStyle w:val="ListParagraph"/>
        <w:spacing w:lineRule="auto" w:line="360" w:before="0" w:after="0"/>
        <w:ind w:left="0" w:firstLine="709"/>
        <w:contextualSpacing/>
        <w:jc w:val="both"/>
        <w:rPr>
          <w:rFonts w:ascii="Verdana" w:hAnsi="Verdana"/>
          <w:sz w:val="20"/>
          <w:szCs w:val="20"/>
          <w:highlight w:val="white"/>
          <w:highlight w:val="white"/>
        </w:rPr>
      </w:pPr>
      <w:r>
        <w:rPr>
          <w:rFonts w:ascii="Verdana" w:hAnsi="Verdana"/>
          <w:sz w:val="20"/>
          <w:szCs w:val="20"/>
          <w:highlight w:val="white"/>
          <w:shd w:fill="FEFEFE" w:val="clear"/>
        </w:rPr>
        <w:t>б) в ал. 2 думите „проверки на регистрираните производители“ се заменят с „проверки за установяване на съответствие на производителите с изискванията на чл. 28, ал. 1 ЗППМ“.</w:t>
      </w:r>
    </w:p>
    <w:p>
      <w:pPr>
        <w:pStyle w:val="ListParagraph"/>
        <w:spacing w:lineRule="auto" w:line="360" w:before="0" w:after="0"/>
        <w:ind w:left="0" w:firstLine="709"/>
        <w:contextualSpacing/>
        <w:jc w:val="both"/>
        <w:rPr>
          <w:rFonts w:ascii="Verdana" w:hAnsi="Verdana"/>
          <w:sz w:val="20"/>
          <w:szCs w:val="20"/>
          <w:highlight w:val="white"/>
          <w:highlight w:val="white"/>
        </w:rPr>
      </w:pPr>
      <w:r>
        <w:rPr>
          <w:rFonts w:ascii="Verdana" w:hAnsi="Verdana"/>
          <w:sz w:val="20"/>
          <w:szCs w:val="20"/>
          <w:highlight w:val="white"/>
          <w:shd w:fill="FEFEFE" w:val="clear"/>
        </w:rPr>
        <w:t>в) в ал. 4 абревиатурата „НСРЗ“ се заменя с „БАБХ”.</w:t>
      </w:r>
    </w:p>
    <w:p>
      <w:pPr>
        <w:pStyle w:val="ListParagraph"/>
        <w:numPr>
          <w:ilvl w:val="0"/>
          <w:numId w:val="4"/>
        </w:numPr>
        <w:spacing w:lineRule="auto" w:line="360" w:before="0" w:after="0"/>
        <w:ind w:left="0" w:firstLine="1021"/>
        <w:contextualSpacing/>
        <w:jc w:val="both"/>
        <w:rPr>
          <w:rFonts w:ascii="Verdana" w:hAnsi="Verdana"/>
          <w:sz w:val="20"/>
          <w:szCs w:val="20"/>
          <w:highlight w:val="white"/>
          <w:highlight w:val="white"/>
        </w:rPr>
      </w:pPr>
      <w:r>
        <w:rPr>
          <w:rFonts w:ascii="Verdana" w:hAnsi="Verdana"/>
          <w:sz w:val="20"/>
          <w:szCs w:val="20"/>
          <w:highlight w:val="white"/>
          <w:shd w:fill="FEFEFE" w:val="clear"/>
        </w:rPr>
        <w:t>В чл. 18:</w:t>
      </w:r>
    </w:p>
    <w:p>
      <w:pPr>
        <w:pStyle w:val="ListParagraph"/>
        <w:spacing w:lineRule="auto" w:line="360" w:before="0" w:after="0"/>
        <w:ind w:left="0" w:firstLine="709"/>
        <w:contextualSpacing/>
        <w:jc w:val="both"/>
        <w:rPr>
          <w:rFonts w:ascii="Verdana" w:hAnsi="Verdana"/>
          <w:sz w:val="20"/>
          <w:szCs w:val="20"/>
          <w:highlight w:val="white"/>
          <w:highlight w:val="white"/>
        </w:rPr>
      </w:pPr>
      <w:r>
        <w:rPr>
          <w:rFonts w:ascii="Verdana" w:hAnsi="Verdana"/>
          <w:sz w:val="20"/>
          <w:szCs w:val="20"/>
          <w:highlight w:val="white"/>
          <w:shd w:fill="FEFEFE" w:val="clear"/>
        </w:rPr>
        <w:t>а) в ал. 2 абревиатурата „НСРЗ“ се заменя с „БАБХ”;</w:t>
      </w:r>
    </w:p>
    <w:p>
      <w:pPr>
        <w:pStyle w:val="ListParagraph"/>
        <w:spacing w:lineRule="auto" w:line="360" w:before="0" w:after="0"/>
        <w:ind w:left="0" w:firstLine="709"/>
        <w:contextualSpacing/>
        <w:jc w:val="both"/>
        <w:rPr>
          <w:rFonts w:ascii="Verdana" w:hAnsi="Verdana"/>
          <w:sz w:val="20"/>
          <w:szCs w:val="20"/>
          <w:highlight w:val="white"/>
          <w:highlight w:val="white"/>
        </w:rPr>
      </w:pPr>
      <w:r>
        <w:rPr>
          <w:rFonts w:ascii="Verdana" w:hAnsi="Verdana"/>
          <w:sz w:val="20"/>
          <w:szCs w:val="20"/>
          <w:highlight w:val="white"/>
          <w:shd w:fill="FEFEFE" w:val="clear"/>
        </w:rPr>
        <w:t>б) в ал. 3 думите „министърът на земеделието и горите“ се заменят с „министъра на земеделието, храните и горите“.</w:t>
      </w:r>
    </w:p>
    <w:p>
      <w:pPr>
        <w:pStyle w:val="ListParagraph"/>
        <w:numPr>
          <w:ilvl w:val="0"/>
          <w:numId w:val="4"/>
        </w:numPr>
        <w:spacing w:lineRule="auto" w:line="360" w:before="0" w:after="0"/>
        <w:ind w:left="0" w:firstLine="1021"/>
        <w:contextualSpacing/>
        <w:jc w:val="both"/>
        <w:rPr>
          <w:rFonts w:ascii="Verdana" w:hAnsi="Verdana"/>
          <w:sz w:val="20"/>
          <w:szCs w:val="20"/>
          <w:highlight w:val="white"/>
          <w:highlight w:val="white"/>
        </w:rPr>
      </w:pPr>
      <w:r>
        <w:rPr>
          <w:rFonts w:ascii="Verdana" w:hAnsi="Verdana"/>
          <w:sz w:val="20"/>
          <w:szCs w:val="20"/>
          <w:highlight w:val="white"/>
          <w:shd w:fill="FEFEFE" w:val="clear"/>
        </w:rPr>
        <w:t>В чл. 25:</w:t>
      </w:r>
    </w:p>
    <w:p>
      <w:pPr>
        <w:pStyle w:val="ListParagraph"/>
        <w:spacing w:lineRule="auto" w:line="360" w:before="0" w:after="0"/>
        <w:ind w:left="0" w:firstLine="709"/>
        <w:contextualSpacing/>
        <w:jc w:val="both"/>
        <w:rPr>
          <w:rFonts w:ascii="Verdana" w:hAnsi="Verdana"/>
          <w:sz w:val="20"/>
          <w:szCs w:val="20"/>
          <w:highlight w:val="white"/>
          <w:highlight w:val="white"/>
        </w:rPr>
      </w:pPr>
      <w:r>
        <w:rPr>
          <w:rFonts w:ascii="Verdana" w:hAnsi="Verdana"/>
          <w:sz w:val="20"/>
          <w:szCs w:val="20"/>
          <w:highlight w:val="white"/>
          <w:shd w:fill="FEFEFE" w:val="clear"/>
        </w:rPr>
        <w:t>а) в ал. 1 абревиатурата „НСРЗ“ се заменя с „БАБХ“.</w:t>
      </w:r>
    </w:p>
    <w:p>
      <w:pPr>
        <w:pStyle w:val="ListParagraph"/>
        <w:spacing w:lineRule="auto" w:line="360" w:before="0" w:after="0"/>
        <w:ind w:left="0" w:firstLine="709"/>
        <w:contextualSpacing/>
        <w:jc w:val="both"/>
        <w:rPr>
          <w:rFonts w:ascii="Verdana" w:hAnsi="Verdana"/>
          <w:sz w:val="20"/>
          <w:szCs w:val="20"/>
          <w:highlight w:val="white"/>
          <w:highlight w:val="white"/>
        </w:rPr>
      </w:pPr>
      <w:r>
        <w:rPr>
          <w:rFonts w:ascii="Verdana" w:hAnsi="Verdana"/>
          <w:sz w:val="20"/>
          <w:szCs w:val="20"/>
          <w:highlight w:val="white"/>
          <w:shd w:fill="FEFEFE" w:val="clear"/>
        </w:rPr>
        <w:t>б) в ал. 3:</w:t>
      </w:r>
    </w:p>
    <w:p>
      <w:pPr>
        <w:pStyle w:val="ListParagraph"/>
        <w:spacing w:lineRule="auto" w:line="360" w:before="0" w:after="0"/>
        <w:ind w:left="0" w:firstLine="709"/>
        <w:contextualSpacing/>
        <w:jc w:val="both"/>
        <w:rPr>
          <w:rFonts w:ascii="Verdana" w:hAnsi="Verdana"/>
          <w:sz w:val="20"/>
          <w:szCs w:val="20"/>
          <w:highlight w:val="white"/>
          <w:highlight w:val="white"/>
        </w:rPr>
      </w:pPr>
      <w:r>
        <w:rPr>
          <w:rFonts w:ascii="Verdana" w:hAnsi="Verdana"/>
          <w:sz w:val="20"/>
          <w:szCs w:val="20"/>
          <w:highlight w:val="white"/>
          <w:shd w:fill="FEFEFE" w:val="clear"/>
        </w:rPr>
        <w:t>аа) в основния текст абревиатурата „НСРЗ“ се заменя с „БАБХ“.</w:t>
      </w:r>
    </w:p>
    <w:p>
      <w:pPr>
        <w:pStyle w:val="ListParagraph"/>
        <w:spacing w:lineRule="auto" w:line="360" w:before="0" w:after="0"/>
        <w:ind w:left="0" w:firstLine="709"/>
        <w:contextualSpacing/>
        <w:jc w:val="both"/>
        <w:rPr>
          <w:rFonts w:ascii="Verdana" w:hAnsi="Verdana"/>
          <w:sz w:val="20"/>
          <w:szCs w:val="20"/>
          <w:highlight w:val="white"/>
          <w:highlight w:val="white"/>
        </w:rPr>
      </w:pPr>
      <w:r>
        <w:rPr>
          <w:rFonts w:ascii="Verdana" w:hAnsi="Verdana"/>
          <w:sz w:val="20"/>
          <w:szCs w:val="20"/>
          <w:highlight w:val="white"/>
          <w:shd w:fill="FEFEFE" w:val="clear"/>
        </w:rPr>
        <w:t>бб) в т. 2 думите „министъра на земеделието и горите“ се заменят с „министъра на земеделието, храните и горите“, а абревиатурата „НСРЗ“ се заменя с „БАБХ“.</w:t>
      </w:r>
    </w:p>
    <w:p>
      <w:pPr>
        <w:pStyle w:val="ListParagraph"/>
        <w:spacing w:lineRule="auto" w:line="360" w:before="0" w:after="0"/>
        <w:ind w:left="0" w:firstLine="709"/>
        <w:contextualSpacing/>
        <w:jc w:val="both"/>
        <w:rPr>
          <w:rFonts w:ascii="Verdana" w:hAnsi="Verdana"/>
          <w:sz w:val="20"/>
          <w:szCs w:val="20"/>
          <w:highlight w:val="white"/>
          <w:highlight w:val="white"/>
        </w:rPr>
      </w:pPr>
      <w:r>
        <w:rPr>
          <w:rFonts w:ascii="Verdana" w:hAnsi="Verdana"/>
          <w:sz w:val="20"/>
          <w:szCs w:val="20"/>
          <w:highlight w:val="white"/>
          <w:shd w:fill="FEFEFE" w:val="clear"/>
        </w:rPr>
        <w:t>вв) в т. 4 абревиатурата „НСРЗ“ се заменя с „БАБХ“.</w:t>
      </w:r>
    </w:p>
    <w:p>
      <w:pPr>
        <w:pStyle w:val="ListParagraph"/>
        <w:numPr>
          <w:ilvl w:val="0"/>
          <w:numId w:val="4"/>
        </w:numPr>
        <w:spacing w:lineRule="auto" w:line="360" w:before="0" w:after="0"/>
        <w:ind w:left="0" w:firstLine="1021"/>
        <w:contextualSpacing/>
        <w:jc w:val="both"/>
        <w:rPr>
          <w:rFonts w:ascii="Verdana" w:hAnsi="Verdana"/>
          <w:sz w:val="20"/>
          <w:szCs w:val="20"/>
          <w:highlight w:val="white"/>
          <w:highlight w:val="white"/>
        </w:rPr>
      </w:pPr>
      <w:r>
        <w:rPr>
          <w:rFonts w:ascii="Verdana" w:hAnsi="Verdana"/>
          <w:sz w:val="20"/>
          <w:szCs w:val="20"/>
          <w:highlight w:val="white"/>
          <w:shd w:fill="FEFEFE" w:val="clear"/>
        </w:rPr>
        <w:t>В приложение № 3 към чл. 11, ал. 4:</w:t>
      </w:r>
    </w:p>
    <w:p>
      <w:pPr>
        <w:pStyle w:val="ListParagraph"/>
        <w:spacing w:lineRule="auto" w:line="360" w:before="0" w:after="0"/>
        <w:ind w:left="0" w:firstLine="709"/>
        <w:contextualSpacing/>
        <w:jc w:val="both"/>
        <w:rPr>
          <w:rFonts w:ascii="Verdana" w:hAnsi="Verdana"/>
          <w:sz w:val="20"/>
          <w:szCs w:val="20"/>
          <w:highlight w:val="white"/>
          <w:highlight w:val="white"/>
        </w:rPr>
      </w:pPr>
      <w:r>
        <w:rPr>
          <w:rFonts w:ascii="Verdana" w:hAnsi="Verdana"/>
          <w:sz w:val="20"/>
          <w:szCs w:val="20"/>
          <w:highlight w:val="white"/>
          <w:shd w:fill="FEFEFE" w:val="clear"/>
        </w:rPr>
        <w:t xml:space="preserve">а) в т. 2 думите „Министерство на земеделието и горите“ се заменят с „Министерство на земеделието, храните и горите“, </w:t>
      </w:r>
    </w:p>
    <w:p>
      <w:pPr>
        <w:pStyle w:val="ListParagraph"/>
        <w:spacing w:lineRule="auto" w:line="360" w:before="0" w:after="0"/>
        <w:ind w:left="0" w:firstLine="709"/>
        <w:contextualSpacing/>
        <w:jc w:val="both"/>
        <w:rPr>
          <w:rFonts w:ascii="Verdana" w:hAnsi="Verdana"/>
          <w:sz w:val="20"/>
          <w:szCs w:val="20"/>
          <w:highlight w:val="white"/>
          <w:highlight w:val="white"/>
        </w:rPr>
      </w:pPr>
      <w:r>
        <w:rPr>
          <w:rFonts w:ascii="Verdana" w:hAnsi="Verdana"/>
          <w:sz w:val="20"/>
          <w:szCs w:val="20"/>
          <w:highlight w:val="white"/>
          <w:shd w:fill="FEFEFE" w:val="clear"/>
        </w:rPr>
        <w:t>б) в т. 9 думите „в „Наредба № 1 от 1998 г. за фитосанитарен контрол“ се заменят със „с Наредба № 8 от 2015 г. за фитосанитарния контрол“.</w:t>
      </w:r>
    </w:p>
    <w:p>
      <w:pPr>
        <w:pStyle w:val="ListParagraph"/>
        <w:numPr>
          <w:ilvl w:val="0"/>
          <w:numId w:val="4"/>
        </w:numPr>
        <w:spacing w:lineRule="auto" w:line="360" w:before="0" w:after="0"/>
        <w:ind w:left="0" w:firstLine="1021"/>
        <w:contextualSpacing/>
        <w:jc w:val="both"/>
        <w:rPr>
          <w:rFonts w:ascii="Verdana" w:hAnsi="Verdana"/>
          <w:sz w:val="20"/>
          <w:szCs w:val="20"/>
          <w:highlight w:val="white"/>
          <w:highlight w:val="white"/>
        </w:rPr>
      </w:pPr>
      <w:r>
        <w:rPr>
          <w:rFonts w:ascii="Verdana" w:hAnsi="Verdana"/>
          <w:sz w:val="20"/>
          <w:szCs w:val="20"/>
          <w:highlight w:val="white"/>
          <w:shd w:fill="FEFEFE" w:val="clear"/>
        </w:rPr>
        <w:t>Навсякъде думите „Наредба № 1 от 1998 г. за фитосанитарен контрол“ се заменят с „Наредба № 8 от 2015 г. за фитосанитарния контрол“, а абревиатурата „НСРЗ“ с „БАБХ“.</w:t>
      </w:r>
    </w:p>
    <w:p>
      <w:pPr>
        <w:pStyle w:val="Normal"/>
        <w:spacing w:lineRule="auto" w:line="360" w:before="0" w:after="0"/>
        <w:ind w:firstLine="720"/>
        <w:jc w:val="both"/>
        <w:rPr>
          <w:rFonts w:ascii="Verdana" w:hAnsi="Verdana"/>
          <w:sz w:val="20"/>
          <w:szCs w:val="20"/>
          <w:highlight w:val="white"/>
          <w:highlight w:val="white"/>
        </w:rPr>
      </w:pPr>
      <w:r>
        <w:rPr>
          <w:rFonts w:ascii="Verdana" w:hAnsi="Verdana"/>
          <w:b/>
          <w:sz w:val="20"/>
          <w:szCs w:val="20"/>
          <w:highlight w:val="white"/>
          <w:shd w:fill="FEFEFE" w:val="clear"/>
        </w:rPr>
        <w:t>§ 9</w:t>
      </w:r>
      <w:r>
        <w:rPr>
          <w:rFonts w:ascii="Verdana" w:hAnsi="Verdana"/>
          <w:sz w:val="20"/>
          <w:szCs w:val="20"/>
          <w:highlight w:val="white"/>
          <w:shd w:fill="FEFEFE" w:val="clear"/>
        </w:rPr>
        <w:t xml:space="preserve">. </w:t>
      </w:r>
      <w:r>
        <w:rPr>
          <w:rFonts w:ascii="Verdana" w:hAnsi="Verdana"/>
          <w:sz w:val="20"/>
          <w:szCs w:val="20"/>
          <w:shd w:fill="FEFEFE" w:val="clear"/>
        </w:rPr>
        <w:t xml:space="preserve">В Наредба № 21 от 2007 г. </w:t>
      </w:r>
      <w:r>
        <w:rPr>
          <w:rFonts w:ascii="Verdana" w:hAnsi="Verdana"/>
          <w:sz w:val="20"/>
          <w:szCs w:val="20"/>
          <w:highlight w:val="white"/>
          <w:shd w:fill="FEFEFE" w:val="clear"/>
        </w:rPr>
        <w:t>за търговия на посевен материал от зърнени култури на пазара на Европейския съюз (обн. ДВ. бр. 1 от 2008 г., изм. бр. 49 от 2009 г., бр. 38 от 2010 г., бр. 40 от 2012 г., бр. 74 от 2013 г., бр. 58 от 2016 г. и бр. 25 от 2017 г.) се правят следните изменения:</w:t>
      </w:r>
    </w:p>
    <w:p>
      <w:pPr>
        <w:pStyle w:val="ListParagraph"/>
        <w:spacing w:lineRule="auto" w:line="360" w:before="0" w:after="0"/>
        <w:ind w:left="0" w:firstLine="709"/>
        <w:contextualSpacing/>
        <w:jc w:val="both"/>
        <w:rPr>
          <w:rFonts w:ascii="Verdana" w:hAnsi="Verdana"/>
          <w:sz w:val="20"/>
          <w:szCs w:val="20"/>
          <w:highlight w:val="white"/>
          <w:highlight w:val="white"/>
        </w:rPr>
      </w:pPr>
      <w:r>
        <w:rPr>
          <w:rFonts w:ascii="Verdana" w:hAnsi="Verdana"/>
          <w:sz w:val="20"/>
          <w:szCs w:val="20"/>
          <w:highlight w:val="white"/>
          <w:shd w:fill="FEFEFE" w:val="clear"/>
        </w:rPr>
        <w:t>1. В чл. 20, ал. 5 думите „търговци и“ се заличават, а „молба“ се заменя със „заявление“.</w:t>
      </w:r>
    </w:p>
    <w:p>
      <w:pPr>
        <w:pStyle w:val="ListParagraph"/>
        <w:spacing w:lineRule="auto" w:line="360" w:before="0" w:after="0"/>
        <w:ind w:left="0" w:firstLine="709"/>
        <w:contextualSpacing/>
        <w:jc w:val="both"/>
        <w:rPr>
          <w:rFonts w:ascii="Verdana" w:hAnsi="Verdana"/>
          <w:sz w:val="20"/>
          <w:szCs w:val="20"/>
          <w:highlight w:val="white"/>
          <w:highlight w:val="white"/>
        </w:rPr>
      </w:pPr>
      <w:r>
        <w:rPr>
          <w:rFonts w:ascii="Verdana" w:hAnsi="Verdana"/>
          <w:sz w:val="20"/>
          <w:szCs w:val="20"/>
          <w:highlight w:val="white"/>
          <w:shd w:fill="FEFEFE" w:val="clear"/>
        </w:rPr>
        <w:t>2. В чл. 26:</w:t>
      </w:r>
    </w:p>
    <w:p>
      <w:pPr>
        <w:pStyle w:val="Normal"/>
        <w:spacing w:lineRule="auto" w:line="360" w:before="0" w:after="0"/>
        <w:ind w:firstLine="709"/>
        <w:jc w:val="both"/>
        <w:rPr>
          <w:rFonts w:ascii="Verdana" w:hAnsi="Verdana"/>
          <w:sz w:val="20"/>
          <w:szCs w:val="20"/>
          <w:highlight w:val="white"/>
          <w:highlight w:val="white"/>
        </w:rPr>
      </w:pPr>
      <w:r>
        <w:rPr>
          <w:rFonts w:ascii="Verdana" w:hAnsi="Verdana"/>
          <w:sz w:val="20"/>
          <w:szCs w:val="20"/>
          <w:highlight w:val="white"/>
          <w:shd w:fill="FEFEFE" w:val="clear"/>
        </w:rPr>
        <w:t>а) в ал. 2 изречение второ се заличава;</w:t>
      </w:r>
    </w:p>
    <w:p>
      <w:pPr>
        <w:pStyle w:val="Normal"/>
        <w:spacing w:lineRule="auto" w:line="360" w:before="0" w:after="0"/>
        <w:ind w:firstLine="709"/>
        <w:jc w:val="both"/>
        <w:rPr>
          <w:rFonts w:ascii="Verdana" w:hAnsi="Verdana"/>
          <w:sz w:val="20"/>
          <w:szCs w:val="20"/>
          <w:highlight w:val="white"/>
          <w:highlight w:val="white"/>
        </w:rPr>
      </w:pPr>
      <w:r>
        <w:rPr>
          <w:rFonts w:ascii="Verdana" w:hAnsi="Verdana"/>
          <w:sz w:val="20"/>
          <w:szCs w:val="20"/>
          <w:highlight w:val="white"/>
          <w:shd w:fill="FEFEFE" w:val="clear"/>
        </w:rPr>
        <w:t>б) алинеи 4 и 5 се отменят;</w:t>
      </w:r>
    </w:p>
    <w:p>
      <w:pPr>
        <w:pStyle w:val="Normal"/>
        <w:spacing w:lineRule="auto" w:line="360" w:before="0" w:after="0"/>
        <w:ind w:firstLine="709"/>
        <w:jc w:val="both"/>
        <w:rPr>
          <w:rFonts w:ascii="Verdana" w:hAnsi="Verdana"/>
          <w:sz w:val="20"/>
          <w:szCs w:val="20"/>
          <w:highlight w:val="white"/>
          <w:highlight w:val="white"/>
        </w:rPr>
      </w:pPr>
      <w:r>
        <w:rPr>
          <w:rFonts w:ascii="Verdana" w:hAnsi="Verdana"/>
          <w:sz w:val="20"/>
          <w:szCs w:val="20"/>
          <w:highlight w:val="white"/>
          <w:shd w:fill="FEFEFE" w:val="clear"/>
        </w:rPr>
        <w:t>в) в ал. 6 думите „партидата се преразфасова“ се заменят с „партидата може да бъде преразфасована“, а „и се вземат проби за съответните лабораторни анализи“ се заличават.</w:t>
      </w:r>
    </w:p>
    <w:p>
      <w:pPr>
        <w:pStyle w:val="Normal"/>
        <w:spacing w:lineRule="auto" w:line="360" w:before="0" w:after="0"/>
        <w:ind w:firstLine="709"/>
        <w:jc w:val="both"/>
        <w:rPr>
          <w:rFonts w:ascii="Verdana" w:hAnsi="Verdana"/>
          <w:sz w:val="20"/>
          <w:szCs w:val="20"/>
          <w:highlight w:val="white"/>
          <w:highlight w:val="white"/>
        </w:rPr>
      </w:pPr>
      <w:r>
        <w:rPr>
          <w:rFonts w:ascii="Verdana" w:hAnsi="Verdana"/>
          <w:sz w:val="20"/>
          <w:szCs w:val="20"/>
          <w:highlight w:val="white"/>
          <w:shd w:fill="FEFEFE" w:val="clear"/>
        </w:rPr>
        <w:t>г) алинеи 7 и 8 се отменят;</w:t>
      </w:r>
    </w:p>
    <w:p>
      <w:pPr>
        <w:pStyle w:val="Normal"/>
        <w:spacing w:lineRule="auto" w:line="360" w:before="0" w:after="0"/>
        <w:ind w:firstLine="709"/>
        <w:jc w:val="both"/>
        <w:rPr>
          <w:rFonts w:ascii="Verdana" w:hAnsi="Verdana"/>
          <w:sz w:val="20"/>
          <w:szCs w:val="20"/>
          <w:highlight w:val="white"/>
          <w:highlight w:val="white"/>
        </w:rPr>
      </w:pPr>
      <w:r>
        <w:rPr>
          <w:rFonts w:ascii="Verdana" w:hAnsi="Verdana"/>
          <w:sz w:val="20"/>
          <w:szCs w:val="20"/>
          <w:highlight w:val="white"/>
          <w:shd w:fill="FEFEFE" w:val="clear"/>
        </w:rPr>
        <w:t>3. В чл. 29, ал. 2 думите „регистрираните в ИАСАС производители и търговци на семена от зърнени култури“ се заменят с „производителите, отговарящи на условията по чл. 28, ал. 2 ЗППМ и регистрираните търговци“.</w:t>
      </w:r>
    </w:p>
    <w:p>
      <w:pPr>
        <w:pStyle w:val="Normal"/>
        <w:spacing w:lineRule="auto" w:line="360" w:before="0" w:after="0"/>
        <w:ind w:firstLine="709"/>
        <w:jc w:val="both"/>
        <w:rPr>
          <w:rFonts w:ascii="Verdana" w:hAnsi="Verdana"/>
          <w:sz w:val="20"/>
          <w:szCs w:val="20"/>
          <w:highlight w:val="white"/>
          <w:highlight w:val="white"/>
        </w:rPr>
      </w:pPr>
      <w:r>
        <w:rPr>
          <w:rFonts w:ascii="Verdana" w:hAnsi="Verdana"/>
          <w:sz w:val="20"/>
          <w:szCs w:val="20"/>
          <w:highlight w:val="white"/>
          <w:shd w:fill="FEFEFE" w:val="clear"/>
        </w:rPr>
        <w:t>4. В чл. 30, ал. 7 думите „чийто срок започва да тече от датата на издаване документа за повторния лабораторен анализ, посочена в новия сертификат“ се заличават.</w:t>
      </w:r>
    </w:p>
    <w:p>
      <w:pPr>
        <w:pStyle w:val="Normal"/>
        <w:spacing w:lineRule="auto" w:line="360" w:before="0" w:after="0"/>
        <w:ind w:firstLine="709"/>
        <w:jc w:val="both"/>
        <w:rPr>
          <w:rFonts w:ascii="Verdana" w:hAnsi="Verdana"/>
          <w:sz w:val="20"/>
          <w:szCs w:val="20"/>
          <w:highlight w:val="white"/>
          <w:highlight w:val="white"/>
        </w:rPr>
      </w:pPr>
      <w:r>
        <w:rPr>
          <w:rFonts w:ascii="Verdana" w:hAnsi="Verdana"/>
          <w:sz w:val="20"/>
          <w:szCs w:val="20"/>
          <w:highlight w:val="white"/>
          <w:shd w:fill="FEFEFE" w:val="clear"/>
        </w:rPr>
        <w:t>5. В чл. 38:</w:t>
      </w:r>
    </w:p>
    <w:p>
      <w:pPr>
        <w:pStyle w:val="Normal"/>
        <w:spacing w:lineRule="auto" w:line="360" w:before="0" w:after="0"/>
        <w:ind w:firstLine="709"/>
        <w:jc w:val="both"/>
        <w:rPr>
          <w:rFonts w:ascii="Verdana" w:hAnsi="Verdana"/>
          <w:sz w:val="20"/>
          <w:szCs w:val="20"/>
          <w:highlight w:val="white"/>
          <w:highlight w:val="white"/>
        </w:rPr>
      </w:pPr>
      <w:r>
        <w:rPr>
          <w:rFonts w:ascii="Verdana" w:hAnsi="Verdana"/>
          <w:sz w:val="20"/>
          <w:szCs w:val="20"/>
          <w:highlight w:val="white"/>
          <w:shd w:fill="FEFEFE" w:val="clear"/>
        </w:rPr>
        <w:t>а) в ал. 13 изречение второ се заличава;</w:t>
      </w:r>
    </w:p>
    <w:p>
      <w:pPr>
        <w:pStyle w:val="Normal"/>
        <w:spacing w:lineRule="auto" w:line="360" w:before="0" w:after="0"/>
        <w:ind w:firstLine="709"/>
        <w:jc w:val="both"/>
        <w:rPr>
          <w:rFonts w:ascii="Verdana" w:hAnsi="Verdana"/>
          <w:sz w:val="20"/>
          <w:szCs w:val="20"/>
          <w:highlight w:val="white"/>
          <w:highlight w:val="white"/>
        </w:rPr>
      </w:pPr>
      <w:r>
        <w:rPr>
          <w:rFonts w:ascii="Verdana" w:hAnsi="Verdana"/>
          <w:sz w:val="20"/>
          <w:szCs w:val="20"/>
          <w:highlight w:val="white"/>
          <w:shd w:fill="FEFEFE" w:val="clear"/>
        </w:rPr>
        <w:t>б) алинея 14 се отменя.</w:t>
      </w:r>
    </w:p>
    <w:p>
      <w:pPr>
        <w:pStyle w:val="Normal"/>
        <w:spacing w:lineRule="auto" w:line="360" w:before="0" w:after="0"/>
        <w:ind w:firstLine="709"/>
        <w:jc w:val="both"/>
        <w:rPr>
          <w:rFonts w:ascii="Verdana" w:hAnsi="Verdana"/>
          <w:sz w:val="20"/>
          <w:szCs w:val="20"/>
          <w:highlight w:val="white"/>
          <w:highlight w:val="white"/>
        </w:rPr>
      </w:pPr>
      <w:r>
        <w:rPr>
          <w:rFonts w:ascii="Verdana" w:hAnsi="Verdana"/>
          <w:sz w:val="20"/>
          <w:szCs w:val="20"/>
          <w:highlight w:val="white"/>
          <w:shd w:fill="FEFEFE" w:val="clear"/>
        </w:rPr>
        <w:t>6. В чл. 39 ал. 9, 10, 11 и 12 се отменят.</w:t>
      </w:r>
    </w:p>
    <w:p>
      <w:pPr>
        <w:pStyle w:val="Normal"/>
        <w:spacing w:lineRule="auto" w:line="360" w:before="0" w:after="0"/>
        <w:ind w:firstLine="709"/>
        <w:jc w:val="both"/>
        <w:rPr>
          <w:rFonts w:ascii="Verdana" w:hAnsi="Verdana"/>
          <w:sz w:val="20"/>
          <w:szCs w:val="20"/>
          <w:highlight w:val="white"/>
          <w:highlight w:val="white"/>
        </w:rPr>
      </w:pPr>
      <w:r>
        <w:rPr>
          <w:rFonts w:ascii="Verdana" w:hAnsi="Verdana"/>
          <w:sz w:val="20"/>
          <w:szCs w:val="20"/>
          <w:highlight w:val="white"/>
          <w:shd w:fill="FEFEFE" w:val="clear"/>
        </w:rPr>
        <w:t>7. В чл. 57л, ал. 2 абревиатурата „МЗХ“ се заменя с „ИАСАС“.</w:t>
      </w:r>
    </w:p>
    <w:p>
      <w:pPr>
        <w:pStyle w:val="Normal"/>
        <w:spacing w:lineRule="auto" w:line="360" w:before="0" w:after="0"/>
        <w:ind w:firstLine="709"/>
        <w:jc w:val="both"/>
        <w:rPr>
          <w:rFonts w:ascii="Verdana" w:hAnsi="Verdana"/>
          <w:sz w:val="20"/>
          <w:szCs w:val="20"/>
          <w:highlight w:val="white"/>
          <w:highlight w:val="white"/>
        </w:rPr>
      </w:pPr>
      <w:r>
        <w:rPr>
          <w:rFonts w:ascii="Verdana" w:hAnsi="Verdana"/>
          <w:sz w:val="20"/>
          <w:szCs w:val="20"/>
          <w:highlight w:val="white"/>
          <w:shd w:fill="FEFEFE" w:val="clear"/>
        </w:rPr>
        <w:t>8. Навсякъде, думите „министъра/ът на земеделието и храните“, „Министерството на земеделието и храните“ и абревиатурата „МЗХ“ се заменят съответно с „министъра/ът на земеделието, храните и горите“, „Министерството на земеделието, храните и горите“ и „МЗХГ“.</w:t>
      </w:r>
    </w:p>
    <w:p>
      <w:pPr>
        <w:pStyle w:val="Normal"/>
        <w:spacing w:lineRule="auto" w:line="360" w:before="0" w:after="0"/>
        <w:ind w:firstLine="720"/>
        <w:jc w:val="both"/>
        <w:rPr>
          <w:rFonts w:ascii="Verdana" w:hAnsi="Verdana"/>
          <w:sz w:val="20"/>
          <w:szCs w:val="20"/>
          <w:highlight w:val="white"/>
          <w:highlight w:val="white"/>
        </w:rPr>
      </w:pPr>
      <w:r>
        <w:rPr>
          <w:rFonts w:ascii="Verdana" w:hAnsi="Verdana"/>
          <w:b/>
          <w:sz w:val="20"/>
          <w:szCs w:val="20"/>
          <w:highlight w:val="white"/>
          <w:shd w:fill="FEFEFE" w:val="clear"/>
        </w:rPr>
        <w:t>§ 10.</w:t>
      </w:r>
      <w:r>
        <w:rPr>
          <w:rFonts w:ascii="Verdana" w:hAnsi="Verdana"/>
          <w:sz w:val="20"/>
          <w:szCs w:val="20"/>
          <w:highlight w:val="white"/>
          <w:shd w:fill="FEFEFE" w:val="clear"/>
        </w:rPr>
        <w:t xml:space="preserve"> </w:t>
      </w:r>
      <w:r>
        <w:rPr>
          <w:rFonts w:ascii="Verdana" w:hAnsi="Verdana"/>
          <w:sz w:val="20"/>
          <w:szCs w:val="20"/>
          <w:shd w:fill="FEFEFE" w:val="clear"/>
        </w:rPr>
        <w:t xml:space="preserve">В Наредба № 95 от 2006 г. </w:t>
      </w:r>
      <w:r>
        <w:rPr>
          <w:rFonts w:ascii="Verdana" w:hAnsi="Verdana"/>
          <w:sz w:val="20"/>
          <w:szCs w:val="20"/>
          <w:highlight w:val="white"/>
          <w:shd w:fill="FEFEFE" w:val="clear"/>
        </w:rPr>
        <w:t>за търговия на лозов посадъчен материал (обн. ДВ. бр. 71 от 2006 г., изм. бр. 4 от 2007 г.) се правят следните изменения:</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1. В чл. 11, ал. 3 думите „Националната служба за растителна защита“ се заменят с „Българската агенция по безопасност на храните (БАБХ)“, а „Наредба № 1 от 1998 г. за фитосанитарен контрол (ДВ, бр. 82 от 1998 г.)“ с „Наредба № 8 от 2015 г. за фитосанитарния контрол (ДВ, бр. 19 от 2015 г.)“.</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2. В чл. 12, ал. 3 думите „министъра на земеделието и горите“ се заменят с „министъра на земеделието, храните и горите“.</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3. В чл. 23, ал. 1 думите „</w:t>
      </w:r>
      <w:r>
        <w:rPr>
          <w:rFonts w:ascii="Verdana" w:hAnsi="Verdana"/>
          <w:color w:val="000000"/>
          <w:sz w:val="20"/>
          <w:szCs w:val="20"/>
          <w:lang w:val="ru-RU"/>
        </w:rPr>
        <w:t>на пазара на Общността</w:t>
      </w:r>
      <w:r>
        <w:rPr>
          <w:color w:val="000000"/>
          <w:lang w:val="ru-RU"/>
        </w:rPr>
        <w:t xml:space="preserve"> </w:t>
      </w:r>
      <w:r>
        <w:rPr>
          <w:rFonts w:ascii="Verdana" w:hAnsi="Verdana"/>
          <w:sz w:val="20"/>
          <w:szCs w:val="20"/>
          <w:highlight w:val="white"/>
          <w:shd w:fill="FEFEFE" w:val="clear"/>
        </w:rPr>
        <w:t>министърът на земеделието и горите“ се заменят с „на пазара на Европейския съюз министърът на земеделието, храните и горите“.</w:t>
      </w:r>
    </w:p>
    <w:p>
      <w:pPr>
        <w:pStyle w:val="Normal"/>
        <w:spacing w:lineRule="auto" w:line="360" w:before="0" w:after="0"/>
        <w:ind w:firstLine="720"/>
        <w:jc w:val="both"/>
        <w:rPr>
          <w:rFonts w:ascii="Verdana" w:hAnsi="Verdana"/>
          <w:sz w:val="20"/>
          <w:szCs w:val="20"/>
          <w:highlight w:val="white"/>
          <w:highlight w:val="white"/>
        </w:rPr>
      </w:pPr>
      <w:r>
        <w:rPr>
          <w:rFonts w:ascii="Verdana" w:hAnsi="Verdana"/>
          <w:sz w:val="20"/>
          <w:szCs w:val="20"/>
          <w:highlight w:val="white"/>
          <w:shd w:fill="FEFEFE" w:val="clear"/>
        </w:rPr>
        <w:t>4. Навсякъде абревиатурата „НСРЗ“ се заменя с „БАБХ“.</w:t>
      </w:r>
    </w:p>
    <w:p>
      <w:pPr>
        <w:pStyle w:val="Normal"/>
        <w:spacing w:lineRule="auto" w:line="360" w:before="0" w:after="0"/>
        <w:ind w:firstLine="709"/>
        <w:jc w:val="both"/>
        <w:rPr>
          <w:rFonts w:ascii="Verdana" w:hAnsi="Verdana"/>
          <w:sz w:val="20"/>
          <w:szCs w:val="20"/>
          <w:highlight w:val="white"/>
          <w:highlight w:val="white"/>
        </w:rPr>
      </w:pPr>
      <w:r>
        <w:rPr>
          <w:rFonts w:ascii="Verdana" w:hAnsi="Verdana"/>
          <w:b/>
          <w:sz w:val="20"/>
          <w:szCs w:val="20"/>
          <w:highlight w:val="white"/>
          <w:shd w:fill="FEFEFE" w:val="clear"/>
        </w:rPr>
        <w:t>§ 11.</w:t>
      </w:r>
      <w:r>
        <w:rPr>
          <w:rFonts w:ascii="Verdana" w:hAnsi="Verdana"/>
          <w:sz w:val="20"/>
          <w:szCs w:val="20"/>
          <w:highlight w:val="white"/>
          <w:shd w:fill="FEFEFE" w:val="clear"/>
        </w:rPr>
        <w:t xml:space="preserve"> </w:t>
      </w:r>
      <w:r>
        <w:rPr>
          <w:rFonts w:ascii="Verdana" w:hAnsi="Verdana"/>
          <w:sz w:val="20"/>
          <w:szCs w:val="20"/>
          <w:shd w:fill="FEFEFE" w:val="clear"/>
        </w:rPr>
        <w:t xml:space="preserve">В Наредба № 96 от 2006 г. </w:t>
      </w:r>
      <w:r>
        <w:rPr>
          <w:rFonts w:ascii="Verdana" w:hAnsi="Verdana"/>
          <w:sz w:val="20"/>
          <w:szCs w:val="20"/>
          <w:highlight w:val="white"/>
          <w:shd w:fill="FEFEFE" w:val="clear"/>
        </w:rPr>
        <w:t>за търговия на посевен материал от зеленчукови култури на пазара на Европейския съюз (обн. ДВ. бр. 71 от 2006 г., изм. бр. 13 и 45 от 2007 г., бр. 82 от 2008 г., бр. 41 и 92 от 2010 г., бр. 18 от 2014 г. и бр. 25 от 2017 г.) се правят следните изменения:</w:t>
      </w:r>
    </w:p>
    <w:p>
      <w:pPr>
        <w:pStyle w:val="Normal"/>
        <w:spacing w:lineRule="auto" w:line="360" w:before="0" w:after="0"/>
        <w:ind w:firstLine="709"/>
        <w:jc w:val="both"/>
        <w:rPr>
          <w:rFonts w:ascii="Verdana" w:hAnsi="Verdana"/>
          <w:sz w:val="20"/>
          <w:szCs w:val="20"/>
          <w:highlight w:val="white"/>
          <w:highlight w:val="white"/>
        </w:rPr>
      </w:pPr>
      <w:r>
        <w:rPr>
          <w:rFonts w:ascii="Verdana" w:hAnsi="Verdana"/>
          <w:sz w:val="20"/>
          <w:szCs w:val="20"/>
          <w:highlight w:val="white"/>
          <w:shd w:fill="FEFEFE" w:val="clear"/>
        </w:rPr>
        <w:t>1. В чл. 15:</w:t>
      </w:r>
    </w:p>
    <w:p>
      <w:pPr>
        <w:pStyle w:val="Normal"/>
        <w:spacing w:lineRule="auto" w:line="360" w:before="0" w:after="0"/>
        <w:ind w:firstLine="709"/>
        <w:jc w:val="both"/>
        <w:rPr>
          <w:rFonts w:ascii="Verdana" w:hAnsi="Verdana"/>
          <w:sz w:val="20"/>
          <w:szCs w:val="20"/>
          <w:highlight w:val="white"/>
          <w:highlight w:val="white"/>
        </w:rPr>
      </w:pPr>
      <w:r>
        <w:rPr>
          <w:rFonts w:ascii="Verdana" w:hAnsi="Verdana"/>
          <w:sz w:val="20"/>
          <w:szCs w:val="20"/>
          <w:highlight w:val="white"/>
          <w:shd w:fill="FEFEFE" w:val="clear"/>
        </w:rPr>
        <w:t>а) в ал. 1 думите „Националната служба за растителна защита (НСРЗ)“ се заменят с „Българската агенция по безопасност на храните (БАБХ)“;</w:t>
      </w:r>
    </w:p>
    <w:p>
      <w:pPr>
        <w:pStyle w:val="Normal"/>
        <w:spacing w:lineRule="auto" w:line="360" w:before="0" w:after="0"/>
        <w:ind w:firstLine="709"/>
        <w:jc w:val="both"/>
        <w:rPr>
          <w:rFonts w:ascii="Verdana" w:hAnsi="Verdana"/>
          <w:sz w:val="20"/>
          <w:szCs w:val="20"/>
          <w:highlight w:val="white"/>
          <w:highlight w:val="white"/>
        </w:rPr>
      </w:pPr>
      <w:r>
        <w:rPr>
          <w:rFonts w:ascii="Verdana" w:hAnsi="Verdana"/>
          <w:sz w:val="20"/>
          <w:szCs w:val="20"/>
          <w:highlight w:val="white"/>
          <w:shd w:fill="FEFEFE" w:val="clear"/>
        </w:rPr>
        <w:t>б) в ал. 3 думите „Националната служба за растителна защита“ се заменят с „Българската агенция по безопасност на храните“, а „Наредба № 1 от 1998 г. за фитосанитарен контрол (ДВ, бр. 82 от 1998 г.)“ с „Наредба № 8 от 2015 г. за фитосанитарния контрол (обн. ДВ, бр. 19 от 2015 г.)“.</w:t>
      </w:r>
    </w:p>
    <w:p>
      <w:pPr>
        <w:pStyle w:val="Normal"/>
        <w:spacing w:lineRule="auto" w:line="360" w:before="0" w:after="0"/>
        <w:ind w:firstLine="709"/>
        <w:jc w:val="both"/>
        <w:rPr>
          <w:rFonts w:ascii="Verdana" w:hAnsi="Verdana"/>
          <w:sz w:val="20"/>
          <w:szCs w:val="20"/>
          <w:highlight w:val="white"/>
          <w:highlight w:val="white"/>
        </w:rPr>
      </w:pPr>
      <w:r>
        <w:rPr>
          <w:rFonts w:ascii="Verdana" w:hAnsi="Verdana"/>
          <w:sz w:val="20"/>
          <w:szCs w:val="20"/>
          <w:highlight w:val="white"/>
          <w:shd w:fill="FEFEFE" w:val="clear"/>
        </w:rPr>
        <w:t>2. В 34, ал. 2 думите „регистрираните в ИАСАС производители и търговци“ се заменят с „отговарящите на условията на чл. 28, ал. 1 ЗППМ производители и регистрираните търговци“.</w:t>
      </w:r>
    </w:p>
    <w:p>
      <w:pPr>
        <w:pStyle w:val="Normal"/>
        <w:spacing w:lineRule="auto" w:line="360" w:before="0" w:after="0"/>
        <w:ind w:firstLine="709"/>
        <w:jc w:val="both"/>
        <w:rPr>
          <w:rFonts w:ascii="Verdana" w:hAnsi="Verdana"/>
          <w:sz w:val="20"/>
          <w:szCs w:val="20"/>
          <w:highlight w:val="white"/>
          <w:highlight w:val="white"/>
        </w:rPr>
      </w:pPr>
      <w:r>
        <w:rPr>
          <w:rFonts w:ascii="Verdana" w:hAnsi="Verdana"/>
          <w:sz w:val="20"/>
          <w:szCs w:val="20"/>
          <w:highlight w:val="white"/>
          <w:shd w:fill="FEFEFE" w:val="clear"/>
        </w:rPr>
        <w:t>3. В чл. 57 ал. 8 се отменя.</w:t>
      </w:r>
    </w:p>
    <w:p>
      <w:pPr>
        <w:pStyle w:val="Normal"/>
        <w:spacing w:lineRule="auto" w:line="360" w:before="0" w:after="0"/>
        <w:ind w:firstLine="709"/>
        <w:jc w:val="both"/>
        <w:rPr>
          <w:rFonts w:ascii="Verdana" w:hAnsi="Verdana"/>
          <w:sz w:val="20"/>
          <w:szCs w:val="20"/>
          <w:highlight w:val="white"/>
          <w:highlight w:val="white"/>
        </w:rPr>
      </w:pPr>
      <w:r>
        <w:rPr>
          <w:rFonts w:ascii="Verdana" w:hAnsi="Verdana"/>
          <w:sz w:val="20"/>
          <w:szCs w:val="20"/>
          <w:highlight w:val="white"/>
          <w:shd w:fill="FEFEFE" w:val="clear"/>
        </w:rPr>
        <w:t>4. В чл. 59, ал. 1 думите „Наредба № 22 от 4 юли 2001 г. за биологичното производство на растения, растителни продукти и храни от растителен произход и неговото означаване върху тях (ДВ, бр. 68 от 2001 г.)“ се заменят с „</w:t>
      </w:r>
      <w:r>
        <w:rPr>
          <w:rFonts w:ascii="Verdana" w:hAnsi="Verdana"/>
          <w:bCs/>
          <w:sz w:val="20"/>
          <w:szCs w:val="20"/>
          <w:highlight w:val="white"/>
          <w:shd w:fill="FEFEFE" w:val="clear"/>
        </w:rPr>
        <w:t>Наредба № 5 от 3 септември 2018 г. за прилагане на правилата на биологично производство, етикетиране и контрол, и за издаване на разрешение за контролна дейност за спазване на правилата на биологичното производство, както и за последващ официален надзор върху контролиращите лица</w:t>
      </w:r>
      <w:r>
        <w:rPr>
          <w:rFonts w:ascii="Verdana" w:hAnsi="Verdana"/>
          <w:sz w:val="20"/>
          <w:szCs w:val="20"/>
          <w:highlight w:val="white"/>
          <w:shd w:fill="FEFEFE" w:val="clear"/>
        </w:rPr>
        <w:t xml:space="preserve"> (обн. ДВ, бр. 75 от 2018 г.)“.</w:t>
      </w:r>
    </w:p>
    <w:p>
      <w:pPr>
        <w:pStyle w:val="Normal"/>
        <w:spacing w:lineRule="auto" w:line="360" w:before="0" w:after="0"/>
        <w:ind w:firstLine="709"/>
        <w:jc w:val="both"/>
        <w:rPr>
          <w:rFonts w:ascii="Verdana" w:hAnsi="Verdana"/>
          <w:sz w:val="20"/>
          <w:szCs w:val="20"/>
          <w:highlight w:val="white"/>
          <w:highlight w:val="white"/>
        </w:rPr>
      </w:pPr>
      <w:r>
        <w:rPr>
          <w:rFonts w:ascii="Verdana" w:hAnsi="Verdana"/>
          <w:sz w:val="20"/>
          <w:szCs w:val="20"/>
          <w:highlight w:val="white"/>
          <w:shd w:fill="FEFEFE" w:val="clear"/>
        </w:rPr>
        <w:t>5. Навсякъде думите „министъра/ът на земеделието и горите“ се заменят с „министъра/ът на земеделието, храните и горите“.</w:t>
      </w:r>
    </w:p>
    <w:p>
      <w:pPr>
        <w:pStyle w:val="Normal"/>
        <w:spacing w:lineRule="auto" w:line="360" w:before="0" w:after="0"/>
        <w:ind w:firstLine="709"/>
        <w:jc w:val="both"/>
        <w:rPr>
          <w:rFonts w:ascii="Verdana" w:hAnsi="Verdana"/>
          <w:sz w:val="20"/>
          <w:szCs w:val="20"/>
          <w:highlight w:val="white"/>
          <w:highlight w:val="white"/>
        </w:rPr>
      </w:pPr>
      <w:r>
        <w:rPr>
          <w:rFonts w:ascii="Verdana" w:hAnsi="Verdana"/>
          <w:b/>
          <w:sz w:val="20"/>
          <w:szCs w:val="20"/>
          <w:highlight w:val="white"/>
          <w:shd w:fill="FEFEFE" w:val="clear"/>
        </w:rPr>
        <w:t>§ 12.</w:t>
      </w:r>
      <w:r>
        <w:rPr>
          <w:rFonts w:ascii="Verdana" w:hAnsi="Verdana"/>
          <w:sz w:val="20"/>
          <w:szCs w:val="20"/>
          <w:highlight w:val="white"/>
          <w:shd w:fill="FEFEFE" w:val="clear"/>
        </w:rPr>
        <w:t xml:space="preserve"> </w:t>
      </w:r>
      <w:r>
        <w:rPr>
          <w:rFonts w:ascii="Verdana" w:hAnsi="Verdana"/>
          <w:sz w:val="20"/>
          <w:szCs w:val="20"/>
          <w:shd w:fill="FEFEFE" w:val="clear"/>
        </w:rPr>
        <w:t xml:space="preserve">В Наредба № 98 от 2006 г. за </w:t>
      </w:r>
      <w:r>
        <w:rPr>
          <w:rFonts w:ascii="Verdana" w:hAnsi="Verdana"/>
          <w:sz w:val="20"/>
          <w:szCs w:val="20"/>
          <w:highlight w:val="white"/>
          <w:shd w:fill="FEFEFE" w:val="clear"/>
        </w:rPr>
        <w:t>търговия на посевен материал от цвекло на пазара на европейския съюз (обн. ДВ. бр. 76 от 2006 г., изм. бр. 14 от 2007 г., бр. 49 от 2009 г. и бр. 25 от 2017 г.) се правят следните изменения:</w:t>
      </w:r>
    </w:p>
    <w:p>
      <w:pPr>
        <w:pStyle w:val="Normal"/>
        <w:spacing w:lineRule="auto" w:line="360" w:before="0" w:after="0"/>
        <w:ind w:firstLine="851"/>
        <w:jc w:val="both"/>
        <w:rPr>
          <w:rFonts w:ascii="Verdana" w:hAnsi="Verdana"/>
          <w:sz w:val="20"/>
          <w:szCs w:val="20"/>
          <w:highlight w:val="white"/>
          <w:highlight w:val="white"/>
        </w:rPr>
      </w:pPr>
      <w:r>
        <w:rPr>
          <w:rFonts w:ascii="Verdana" w:hAnsi="Verdana"/>
          <w:sz w:val="20"/>
          <w:szCs w:val="20"/>
          <w:highlight w:val="white"/>
          <w:shd w:fill="FEFEFE" w:val="clear"/>
        </w:rPr>
        <w:t>1. В чл. 7:</w:t>
      </w:r>
    </w:p>
    <w:p>
      <w:pPr>
        <w:pStyle w:val="Normal"/>
        <w:spacing w:lineRule="auto" w:line="360" w:before="0" w:after="0"/>
        <w:ind w:firstLine="851"/>
        <w:jc w:val="both"/>
        <w:rPr>
          <w:rFonts w:ascii="Verdana" w:hAnsi="Verdana"/>
          <w:sz w:val="20"/>
          <w:szCs w:val="20"/>
          <w:highlight w:val="white"/>
          <w:highlight w:val="white"/>
        </w:rPr>
      </w:pPr>
      <w:r>
        <w:rPr>
          <w:rFonts w:ascii="Verdana" w:hAnsi="Verdana"/>
          <w:sz w:val="20"/>
          <w:szCs w:val="20"/>
          <w:highlight w:val="white"/>
          <w:shd w:fill="FEFEFE" w:val="clear"/>
        </w:rPr>
        <w:t>а) в ал. 1 думите „Националната служба за растителна защита (НСРЗ)“ се заменят с „Българската агенция по безопасност на храните (БАБХ)“;</w:t>
      </w:r>
    </w:p>
    <w:p>
      <w:pPr>
        <w:pStyle w:val="Normal"/>
        <w:spacing w:lineRule="auto" w:line="360" w:before="0" w:after="0"/>
        <w:ind w:firstLine="851"/>
        <w:jc w:val="both"/>
        <w:rPr>
          <w:rFonts w:ascii="Verdana" w:hAnsi="Verdana"/>
          <w:sz w:val="20"/>
          <w:szCs w:val="20"/>
          <w:highlight w:val="white"/>
          <w:highlight w:val="white"/>
        </w:rPr>
      </w:pPr>
      <w:r>
        <w:rPr>
          <w:rFonts w:ascii="Verdana" w:hAnsi="Verdana"/>
          <w:sz w:val="20"/>
          <w:szCs w:val="20"/>
          <w:highlight w:val="white"/>
          <w:shd w:fill="FEFEFE" w:val="clear"/>
        </w:rPr>
        <w:t>б) в ал. 3 думите „Националната служба за растителна защита“ се заменят с „Българската агенция по безопасност на храните“, а „Наредба № 1 от 1998 г. за фитосанитарен контрол (ДВ, бр. 82 от 1998 г.)“ с „Наредба № 8 от 2015 г. за фитосанитарния контрол (обн. ДВ, бр. 19 от 2015 г.)“.</w:t>
      </w:r>
    </w:p>
    <w:p>
      <w:pPr>
        <w:pStyle w:val="Normal"/>
        <w:spacing w:lineRule="auto" w:line="360" w:before="0" w:after="0"/>
        <w:ind w:firstLine="851"/>
        <w:jc w:val="both"/>
        <w:rPr>
          <w:rFonts w:ascii="Verdana" w:hAnsi="Verdana"/>
          <w:sz w:val="20"/>
          <w:szCs w:val="20"/>
          <w:highlight w:val="white"/>
          <w:highlight w:val="white"/>
        </w:rPr>
      </w:pPr>
      <w:r>
        <w:rPr>
          <w:rFonts w:ascii="Verdana" w:hAnsi="Verdana"/>
          <w:sz w:val="20"/>
          <w:szCs w:val="20"/>
          <w:highlight w:val="white"/>
          <w:shd w:fill="FEFEFE" w:val="clear"/>
        </w:rPr>
        <w:t>2. В чл. 24 се правят следните изменения:</w:t>
      </w:r>
    </w:p>
    <w:p>
      <w:pPr>
        <w:pStyle w:val="Normal"/>
        <w:spacing w:lineRule="auto" w:line="360" w:before="0" w:after="0"/>
        <w:ind w:firstLine="851"/>
        <w:jc w:val="both"/>
        <w:rPr>
          <w:rFonts w:ascii="Verdana" w:hAnsi="Verdana"/>
          <w:sz w:val="20"/>
          <w:szCs w:val="20"/>
          <w:highlight w:val="white"/>
          <w:highlight w:val="white"/>
        </w:rPr>
      </w:pPr>
      <w:r>
        <w:rPr>
          <w:rFonts w:ascii="Verdana" w:hAnsi="Verdana"/>
          <w:sz w:val="20"/>
          <w:szCs w:val="20"/>
          <w:highlight w:val="white"/>
          <w:shd w:fill="FEFEFE" w:val="clear"/>
        </w:rPr>
        <w:t>а) в ал. 2 изречение второ се заличава;</w:t>
      </w:r>
    </w:p>
    <w:p>
      <w:pPr>
        <w:pStyle w:val="Normal"/>
        <w:spacing w:lineRule="auto" w:line="360" w:before="0" w:after="0"/>
        <w:ind w:firstLine="851"/>
        <w:jc w:val="both"/>
        <w:rPr>
          <w:rFonts w:ascii="Verdana" w:hAnsi="Verdana"/>
          <w:sz w:val="20"/>
          <w:szCs w:val="20"/>
          <w:highlight w:val="white"/>
          <w:highlight w:val="white"/>
        </w:rPr>
      </w:pPr>
      <w:r>
        <w:rPr>
          <w:rFonts w:ascii="Verdana" w:hAnsi="Verdana"/>
          <w:sz w:val="20"/>
          <w:szCs w:val="20"/>
          <w:highlight w:val="white"/>
          <w:shd w:fill="FEFEFE" w:val="clear"/>
        </w:rPr>
        <w:t>б) алинеи 3 и 4 се отменят.</w:t>
      </w:r>
    </w:p>
    <w:p>
      <w:pPr>
        <w:pStyle w:val="Normal"/>
        <w:spacing w:lineRule="auto" w:line="360" w:before="0" w:after="0"/>
        <w:ind w:firstLine="851"/>
        <w:jc w:val="both"/>
        <w:rPr>
          <w:rFonts w:ascii="Verdana" w:hAnsi="Verdana"/>
          <w:sz w:val="20"/>
          <w:szCs w:val="20"/>
          <w:highlight w:val="white"/>
          <w:highlight w:val="white"/>
        </w:rPr>
      </w:pPr>
      <w:r>
        <w:rPr>
          <w:rFonts w:ascii="Verdana" w:hAnsi="Verdana"/>
          <w:sz w:val="20"/>
          <w:szCs w:val="20"/>
          <w:highlight w:val="white"/>
          <w:shd w:fill="FEFEFE" w:val="clear"/>
        </w:rPr>
        <w:t>3. В чл. 26, ал. 2 думите „регистрираните в ИАСАС производители и търговци“ се заменят с „отговарящите на условията на чл. 28, ал. 1 ЗППМ производители и регистрираните търговци“.</w:t>
      </w:r>
    </w:p>
    <w:p>
      <w:pPr>
        <w:pStyle w:val="Normal"/>
        <w:spacing w:lineRule="auto" w:line="360" w:before="0" w:after="0"/>
        <w:ind w:firstLine="851"/>
        <w:jc w:val="both"/>
        <w:rPr>
          <w:rFonts w:ascii="Verdana" w:hAnsi="Verdana"/>
          <w:sz w:val="20"/>
          <w:szCs w:val="20"/>
          <w:highlight w:val="white"/>
          <w:highlight w:val="white"/>
        </w:rPr>
      </w:pPr>
      <w:r>
        <w:rPr>
          <w:rFonts w:ascii="Verdana" w:hAnsi="Verdana"/>
          <w:sz w:val="20"/>
          <w:szCs w:val="20"/>
          <w:highlight w:val="white"/>
          <w:shd w:fill="FEFEFE" w:val="clear"/>
        </w:rPr>
        <w:t>4. В чл. 41, ал. 1 думите „Наредба № 22 от 4 юли 2001 г. за биологичното производство на растения, растителни продукти и храни от растителен произход и неговото означаване върху тях (ДВ, бр. 68 от 2001 г.)“ се заменят с „</w:t>
      </w:r>
      <w:r>
        <w:rPr>
          <w:rFonts w:ascii="Verdana" w:hAnsi="Verdana"/>
          <w:bCs/>
          <w:sz w:val="20"/>
          <w:szCs w:val="20"/>
          <w:highlight w:val="white"/>
          <w:shd w:fill="FEFEFE" w:val="clear"/>
        </w:rPr>
        <w:t>Наредба № 5 от 3 септември 2018 г. за прилагане на правилата на биологично производство, етикетиране и контрол, и за издаване на разрешение за контролна дейност за спазване на правилата на биологичното производство, както и за последващ официален надзор върху контролиращите лица”</w:t>
      </w:r>
      <w:r>
        <w:rPr>
          <w:rFonts w:ascii="Verdana" w:hAnsi="Verdana"/>
          <w:sz w:val="20"/>
          <w:szCs w:val="20"/>
          <w:highlight w:val="white"/>
          <w:shd w:fill="FEFEFE" w:val="clear"/>
        </w:rPr>
        <w:t xml:space="preserve"> (обн. ДВ, бр. 75 от 2018 г.)“.</w:t>
      </w:r>
    </w:p>
    <w:p>
      <w:pPr>
        <w:pStyle w:val="Normal"/>
        <w:spacing w:lineRule="auto" w:line="360" w:before="0" w:after="0"/>
        <w:ind w:firstLine="851"/>
        <w:jc w:val="both"/>
        <w:rPr>
          <w:rFonts w:ascii="Verdana" w:hAnsi="Verdana"/>
          <w:sz w:val="20"/>
          <w:szCs w:val="20"/>
          <w:highlight w:val="white"/>
          <w:highlight w:val="white"/>
        </w:rPr>
      </w:pPr>
      <w:r>
        <w:rPr>
          <w:rFonts w:ascii="Verdana" w:hAnsi="Verdana"/>
          <w:sz w:val="20"/>
          <w:szCs w:val="20"/>
          <w:highlight w:val="white"/>
          <w:shd w:fill="FEFEFE" w:val="clear"/>
        </w:rPr>
        <w:t>5. В чл. 42л, ал. 2 абревиатурата „ МЗХ“ се заменя с „ИАСАС“.</w:t>
      </w:r>
    </w:p>
    <w:p>
      <w:pPr>
        <w:pStyle w:val="Normal"/>
        <w:spacing w:lineRule="auto" w:line="360" w:before="0" w:after="0"/>
        <w:ind w:firstLine="851"/>
        <w:jc w:val="both"/>
        <w:rPr>
          <w:rFonts w:ascii="Verdana" w:hAnsi="Verdana"/>
          <w:sz w:val="20"/>
          <w:szCs w:val="20"/>
          <w:highlight w:val="white"/>
          <w:highlight w:val="white"/>
        </w:rPr>
      </w:pPr>
      <w:r>
        <w:rPr>
          <w:rFonts w:ascii="Verdana" w:hAnsi="Verdana"/>
          <w:sz w:val="20"/>
          <w:szCs w:val="20"/>
          <w:highlight w:val="white"/>
          <w:shd w:fill="FEFEFE" w:val="clear"/>
        </w:rPr>
        <w:t>6. Навсякъде думите „министъра/ът на земеделието и храните“, „Министерството на земеделеито и храните“ и абревиатурата „МЗХ“ се заменят съответно с „министъра/ът на земеделието, храните и горите“, „Министерството на земеделието, храните и горите“ и „МЗХГ“.</w:t>
      </w:r>
    </w:p>
    <w:p>
      <w:pPr>
        <w:pStyle w:val="Normal"/>
        <w:spacing w:lineRule="auto" w:line="360" w:before="0" w:after="0"/>
        <w:ind w:firstLine="720"/>
        <w:jc w:val="both"/>
        <w:rPr>
          <w:rFonts w:ascii="Verdana" w:hAnsi="Verdana"/>
          <w:sz w:val="20"/>
          <w:szCs w:val="20"/>
          <w:highlight w:val="white"/>
          <w:highlight w:val="white"/>
        </w:rPr>
      </w:pPr>
      <w:r>
        <w:rPr>
          <w:rFonts w:ascii="Verdana" w:hAnsi="Verdana"/>
          <w:b/>
          <w:sz w:val="20"/>
          <w:szCs w:val="20"/>
          <w:highlight w:val="white"/>
          <w:shd w:fill="FEFEFE" w:val="clear"/>
        </w:rPr>
        <w:t>§ 13.</w:t>
      </w:r>
      <w:r>
        <w:rPr>
          <w:rFonts w:ascii="Verdana" w:hAnsi="Verdana"/>
          <w:sz w:val="20"/>
          <w:szCs w:val="20"/>
          <w:highlight w:val="white"/>
          <w:shd w:fill="FEFEFE" w:val="clear"/>
        </w:rPr>
        <w:t xml:space="preserve"> </w:t>
      </w:r>
      <w:r>
        <w:rPr>
          <w:rFonts w:ascii="Verdana" w:hAnsi="Verdana"/>
          <w:sz w:val="20"/>
          <w:szCs w:val="20"/>
          <w:shd w:fill="FEFEFE" w:val="clear"/>
        </w:rPr>
        <w:t xml:space="preserve">В Наредба № 99 от 2006 г. за </w:t>
      </w:r>
      <w:r>
        <w:rPr>
          <w:rFonts w:ascii="Verdana" w:hAnsi="Verdana"/>
          <w:sz w:val="20"/>
          <w:szCs w:val="20"/>
          <w:highlight w:val="white"/>
          <w:shd w:fill="FEFEFE" w:val="clear"/>
        </w:rPr>
        <w:t>търговия на посевен материал от фуражни култури на пазара на Европейския съюз (обн. ДВ. бр. 77 от 2006 г., изм. ДВ. бр. 4 от 2007 г., бр. 49 от 2009 г., бр. 38 от 2010 г., бр. 85 от 2011 г., бр. 75 от 2013 г., бр. 25 и 101 от 2017 г.) се правят следните изменения:</w:t>
      </w:r>
    </w:p>
    <w:p>
      <w:pPr>
        <w:pStyle w:val="Normal"/>
        <w:spacing w:lineRule="auto" w:line="360" w:before="0" w:after="0"/>
        <w:ind w:firstLine="709"/>
        <w:jc w:val="both"/>
        <w:rPr>
          <w:rFonts w:ascii="Verdana" w:hAnsi="Verdana"/>
          <w:sz w:val="20"/>
          <w:szCs w:val="20"/>
          <w:highlight w:val="white"/>
          <w:highlight w:val="white"/>
        </w:rPr>
      </w:pPr>
      <w:r>
        <w:rPr>
          <w:rFonts w:ascii="Verdana" w:hAnsi="Verdana"/>
          <w:sz w:val="20"/>
          <w:szCs w:val="20"/>
          <w:highlight w:val="white"/>
          <w:shd w:fill="FEFEFE" w:val="clear"/>
        </w:rPr>
        <w:t>1. В чл. 7 думите „Наредба № 1 от 1998 г. за фитосанитарен контрол (ДВ, бр. 82 от 1998 г.)“ се заменят с „Наредба № 8 от 2015 г. за фитосанитарния контрол (обн. ДВ, бр. 19 от 2015 г.)“.</w:t>
      </w:r>
    </w:p>
    <w:p>
      <w:pPr>
        <w:pStyle w:val="Normal"/>
        <w:spacing w:lineRule="auto" w:line="360" w:before="0" w:after="0"/>
        <w:ind w:firstLine="709"/>
        <w:jc w:val="both"/>
        <w:rPr>
          <w:rFonts w:ascii="Verdana" w:hAnsi="Verdana"/>
          <w:sz w:val="20"/>
          <w:szCs w:val="20"/>
          <w:highlight w:val="white"/>
          <w:highlight w:val="white"/>
        </w:rPr>
      </w:pPr>
      <w:r>
        <w:rPr>
          <w:rFonts w:ascii="Verdana" w:hAnsi="Verdana"/>
          <w:sz w:val="20"/>
          <w:szCs w:val="20"/>
          <w:highlight w:val="white"/>
          <w:shd w:fill="FEFEFE" w:val="clear"/>
        </w:rPr>
        <w:t>2. В чл. 24 се правят следните изменения:</w:t>
      </w:r>
    </w:p>
    <w:p>
      <w:pPr>
        <w:pStyle w:val="Normal"/>
        <w:spacing w:lineRule="auto" w:line="360" w:before="0" w:after="0"/>
        <w:ind w:firstLine="709"/>
        <w:jc w:val="both"/>
        <w:rPr>
          <w:rFonts w:ascii="Verdana" w:hAnsi="Verdana"/>
          <w:sz w:val="20"/>
          <w:szCs w:val="20"/>
          <w:highlight w:val="white"/>
          <w:highlight w:val="white"/>
        </w:rPr>
      </w:pPr>
      <w:r>
        <w:rPr>
          <w:rFonts w:ascii="Verdana" w:hAnsi="Verdana"/>
          <w:sz w:val="20"/>
          <w:szCs w:val="20"/>
          <w:highlight w:val="white"/>
          <w:shd w:fill="FEFEFE" w:val="clear"/>
        </w:rPr>
        <w:t>а) в ал. 2 изречение второ сезаличава;</w:t>
      </w:r>
    </w:p>
    <w:p>
      <w:pPr>
        <w:pStyle w:val="Normal"/>
        <w:spacing w:lineRule="auto" w:line="360" w:before="0" w:after="0"/>
        <w:ind w:firstLine="709"/>
        <w:jc w:val="both"/>
        <w:rPr>
          <w:rFonts w:ascii="Verdana" w:hAnsi="Verdana"/>
          <w:sz w:val="20"/>
          <w:szCs w:val="20"/>
          <w:highlight w:val="white"/>
          <w:highlight w:val="white"/>
        </w:rPr>
      </w:pPr>
      <w:r>
        <w:rPr>
          <w:rFonts w:ascii="Verdana" w:hAnsi="Verdana"/>
          <w:sz w:val="20"/>
          <w:szCs w:val="20"/>
          <w:highlight w:val="white"/>
          <w:shd w:fill="FEFEFE" w:val="clear"/>
        </w:rPr>
        <w:t>б) в ал. 4 думите „сертификат по ал. 2 или“ и „сертификата/“ сезаличават;</w:t>
      </w:r>
    </w:p>
    <w:p>
      <w:pPr>
        <w:pStyle w:val="Normal"/>
        <w:spacing w:lineRule="auto" w:line="360" w:before="0" w:after="0"/>
        <w:ind w:firstLine="709"/>
        <w:jc w:val="both"/>
        <w:rPr>
          <w:rFonts w:ascii="Verdana" w:hAnsi="Verdana"/>
          <w:sz w:val="20"/>
          <w:szCs w:val="20"/>
          <w:highlight w:val="white"/>
          <w:highlight w:val="white"/>
        </w:rPr>
      </w:pPr>
      <w:r>
        <w:rPr>
          <w:rFonts w:ascii="Verdana" w:hAnsi="Verdana"/>
          <w:sz w:val="20"/>
          <w:szCs w:val="20"/>
          <w:highlight w:val="white"/>
          <w:shd w:fill="FEFEFE" w:val="clear"/>
        </w:rPr>
        <w:t>в) в ал. 5 думата „сертификат/“ се заличава;</w:t>
      </w:r>
    </w:p>
    <w:p>
      <w:pPr>
        <w:pStyle w:val="Normal"/>
        <w:spacing w:lineRule="auto" w:line="360" w:before="0" w:after="0"/>
        <w:ind w:firstLine="709"/>
        <w:jc w:val="both"/>
        <w:rPr>
          <w:rFonts w:ascii="Verdana" w:hAnsi="Verdana"/>
          <w:sz w:val="20"/>
          <w:szCs w:val="20"/>
          <w:highlight w:val="white"/>
          <w:highlight w:val="white"/>
        </w:rPr>
      </w:pPr>
      <w:r>
        <w:rPr>
          <w:rFonts w:ascii="Verdana" w:hAnsi="Verdana"/>
          <w:sz w:val="20"/>
          <w:szCs w:val="20"/>
          <w:highlight w:val="white"/>
          <w:shd w:fill="FEFEFE" w:val="clear"/>
        </w:rPr>
        <w:t>г) в ал. 6 думите „партидата се преразфасова“ се заменят с „партидата може да бъде преразфасована“, а „и се вземат проби за съответните лабораторни анализи“ се заличават;</w:t>
      </w:r>
    </w:p>
    <w:p>
      <w:pPr>
        <w:pStyle w:val="Normal"/>
        <w:spacing w:lineRule="auto" w:line="360" w:before="0" w:after="0"/>
        <w:ind w:firstLine="709"/>
        <w:jc w:val="both"/>
        <w:rPr>
          <w:rFonts w:ascii="Verdana" w:hAnsi="Verdana"/>
          <w:sz w:val="20"/>
          <w:szCs w:val="20"/>
          <w:highlight w:val="white"/>
          <w:highlight w:val="white"/>
        </w:rPr>
      </w:pPr>
      <w:r>
        <w:rPr>
          <w:rFonts w:ascii="Verdana" w:hAnsi="Verdana"/>
          <w:sz w:val="20"/>
          <w:szCs w:val="20"/>
          <w:highlight w:val="white"/>
          <w:shd w:fill="FEFEFE" w:val="clear"/>
        </w:rPr>
        <w:t>д) алинеи 7 и 8 се отменят.</w:t>
      </w:r>
    </w:p>
    <w:p>
      <w:pPr>
        <w:pStyle w:val="Normal"/>
        <w:spacing w:lineRule="auto" w:line="360" w:before="0" w:after="0"/>
        <w:ind w:firstLine="709"/>
        <w:jc w:val="both"/>
        <w:rPr>
          <w:rFonts w:ascii="Verdana" w:hAnsi="Verdana"/>
          <w:sz w:val="20"/>
          <w:szCs w:val="20"/>
          <w:highlight w:val="white"/>
          <w:highlight w:val="white"/>
        </w:rPr>
      </w:pPr>
      <w:r>
        <w:rPr>
          <w:rFonts w:ascii="Verdana" w:hAnsi="Verdana"/>
          <w:sz w:val="20"/>
          <w:szCs w:val="20"/>
          <w:highlight w:val="white"/>
          <w:shd w:fill="FEFEFE" w:val="clear"/>
        </w:rPr>
        <w:t>3. В чл. 26, ал. 2 думите „регистрираните в ИАСАС производители и търговци“ се заменят с „отговарящите на условията на чл. 28, ал. 1 ЗППМ производители и регистрираните търговци“.</w:t>
      </w:r>
    </w:p>
    <w:p>
      <w:pPr>
        <w:pStyle w:val="Normal"/>
        <w:spacing w:lineRule="auto" w:line="360" w:before="0" w:after="0"/>
        <w:ind w:firstLine="709"/>
        <w:jc w:val="both"/>
        <w:rPr>
          <w:rFonts w:ascii="Verdana" w:hAnsi="Verdana"/>
          <w:sz w:val="20"/>
          <w:szCs w:val="20"/>
          <w:highlight w:val="white"/>
        </w:rPr>
      </w:pPr>
      <w:r>
        <w:rPr>
          <w:rFonts w:ascii="Verdana" w:hAnsi="Verdana"/>
          <w:sz w:val="20"/>
          <w:szCs w:val="20"/>
          <w:highlight w:val="white"/>
          <w:shd w:fill="FEFEFE" w:val="clear"/>
        </w:rPr>
        <w:t xml:space="preserve">4. </w:t>
      </w:r>
      <w:r>
        <w:rPr>
          <w:rFonts w:ascii="Verdana" w:hAnsi="Verdana"/>
          <w:sz w:val="20"/>
          <w:szCs w:val="20"/>
          <w:shd w:fill="FEFEFE" w:val="clear"/>
        </w:rPr>
        <w:t>В чл. 48л, ал. 3 абревиатурата „МЗХГ“ се заменя с „ИАСАС“.</w:t>
      </w:r>
    </w:p>
    <w:p>
      <w:pPr>
        <w:pStyle w:val="Normal"/>
        <w:spacing w:lineRule="auto" w:line="360" w:before="0" w:after="0"/>
        <w:ind w:firstLine="709"/>
        <w:jc w:val="both"/>
        <w:rPr>
          <w:rFonts w:ascii="Verdana" w:hAnsi="Verdana"/>
          <w:sz w:val="20"/>
          <w:szCs w:val="20"/>
          <w:highlight w:val="white"/>
          <w:highlight w:val="white"/>
        </w:rPr>
      </w:pPr>
      <w:r>
        <w:rPr>
          <w:rFonts w:ascii="Verdana" w:hAnsi="Verdana"/>
          <w:sz w:val="20"/>
          <w:szCs w:val="20"/>
          <w:highlight w:val="white"/>
          <w:shd w:fill="FEFEFE" w:val="clear"/>
        </w:rPr>
        <w:t>5. В чл. 46 думите „Наредба № 22 от 4 юли 2001 г. за биологичното производство на растения, растителни продукти и храни от растителен произход и неговото означаване върху тях (ДВ, бр. 68 от 2001 г.)“ се заменят с „</w:t>
      </w:r>
      <w:r>
        <w:rPr>
          <w:rFonts w:ascii="Verdana" w:hAnsi="Verdana"/>
          <w:bCs/>
          <w:sz w:val="20"/>
          <w:szCs w:val="20"/>
          <w:highlight w:val="white"/>
          <w:shd w:fill="FEFEFE" w:val="clear"/>
        </w:rPr>
        <w:t>Наредба № 5 от 3 септември 2018 г. за прилагане на правилата на биологично производство, етикетиране и контрол, и за издаване на разрешение за контролна дейност за спазване на правилата на биологичното производство, както и за последващ официален надзор върху контролиращите лица”</w:t>
      </w:r>
      <w:r>
        <w:rPr>
          <w:rFonts w:ascii="Verdana" w:hAnsi="Verdana"/>
          <w:sz w:val="20"/>
          <w:szCs w:val="20"/>
          <w:highlight w:val="white"/>
          <w:shd w:fill="FEFEFE" w:val="clear"/>
        </w:rPr>
        <w:t xml:space="preserve"> (обн. ДВ, бр. 75 от 2018 г.)“.</w:t>
      </w:r>
    </w:p>
    <w:p>
      <w:pPr>
        <w:pStyle w:val="Normal"/>
        <w:spacing w:lineRule="auto" w:line="360" w:before="0" w:after="0"/>
        <w:ind w:firstLine="720"/>
        <w:jc w:val="both"/>
        <w:rPr>
          <w:rFonts w:ascii="Verdana" w:hAnsi="Verdana"/>
          <w:sz w:val="20"/>
          <w:szCs w:val="20"/>
          <w:highlight w:val="white"/>
          <w:highlight w:val="white"/>
        </w:rPr>
      </w:pPr>
      <w:r>
        <w:rPr>
          <w:rFonts w:ascii="Verdana" w:hAnsi="Verdana"/>
          <w:b/>
          <w:sz w:val="20"/>
          <w:szCs w:val="20"/>
          <w:highlight w:val="white"/>
          <w:shd w:fill="FEFEFE" w:val="clear"/>
        </w:rPr>
        <w:t xml:space="preserve">§ 14. </w:t>
      </w:r>
      <w:r>
        <w:rPr>
          <w:rFonts w:ascii="Verdana" w:hAnsi="Verdana"/>
          <w:sz w:val="20"/>
          <w:szCs w:val="20"/>
          <w:shd w:fill="FEFEFE" w:val="clear"/>
        </w:rPr>
        <w:t xml:space="preserve">В Наредба № 100 от 2006 г. </w:t>
      </w:r>
      <w:r>
        <w:rPr>
          <w:rFonts w:ascii="Verdana" w:hAnsi="Verdana"/>
          <w:sz w:val="20"/>
          <w:szCs w:val="20"/>
          <w:highlight w:val="white"/>
          <w:shd w:fill="FEFEFE" w:val="clear"/>
        </w:rPr>
        <w:t>за търговия на посевен материал от маслодайни и влакнодайни култури на пазара на европейския съюз (обн. ДВ. бр. 77 от 2006 г., изм. бр. 11 от 2007 г., бр. 49 от 2009 г., бр. 41 от 2010 г. и бр. 102 от 2016 г.) се правят следните изменения:</w:t>
      </w:r>
    </w:p>
    <w:p>
      <w:pPr>
        <w:pStyle w:val="Normal"/>
        <w:spacing w:lineRule="auto" w:line="360" w:before="0" w:after="0"/>
        <w:ind w:firstLine="709"/>
        <w:jc w:val="both"/>
        <w:rPr>
          <w:rFonts w:ascii="Verdana" w:hAnsi="Verdana"/>
          <w:sz w:val="20"/>
          <w:szCs w:val="20"/>
          <w:highlight w:val="white"/>
          <w:highlight w:val="white"/>
        </w:rPr>
      </w:pPr>
      <w:r>
        <w:rPr>
          <w:rFonts w:ascii="Verdana" w:hAnsi="Verdana"/>
          <w:sz w:val="20"/>
          <w:szCs w:val="20"/>
          <w:highlight w:val="white"/>
          <w:shd w:fill="FEFEFE" w:val="clear"/>
        </w:rPr>
        <w:t>1. В чл. 7 думите „министъра на земеделието и храните“ се заменят с „министъра на земеделието, храните и горите“, а „Наредба № 12 за условията и реда за семепроизводство, отглеждане и внос на растения и семена от рода коноп (канабис) със съдържание под 0,2 тегловни процента на тетрахидроканабинол и за внос и износ на семена от опиев мак (ДВ, бр. 44 от 2001 г.)“ с „Наредба № 1 от 2018  г. за условията  реда за издаване на разрешение за отглеждане на растения от рода конопа (канабис), предназначени за влакно, семена за фураж и храна и семена за посев, със съдържание под 0,2 тегловни процента на тетрахидроканабинол, определено в листната маса, цветните и плодните връхчета, за търговия и контрол (обн. ДВ, бр. 25 от 2018 г.)“.</w:t>
      </w:r>
    </w:p>
    <w:p>
      <w:pPr>
        <w:pStyle w:val="Normal"/>
        <w:spacing w:lineRule="auto" w:line="360" w:before="0" w:after="0"/>
        <w:ind w:firstLine="709"/>
        <w:jc w:val="both"/>
        <w:rPr>
          <w:rFonts w:ascii="Verdana" w:hAnsi="Verdana"/>
          <w:sz w:val="20"/>
          <w:szCs w:val="20"/>
          <w:highlight w:val="white"/>
          <w:highlight w:val="white"/>
        </w:rPr>
      </w:pPr>
      <w:r>
        <w:rPr>
          <w:rFonts w:ascii="Verdana" w:hAnsi="Verdana"/>
          <w:sz w:val="20"/>
          <w:szCs w:val="20"/>
          <w:highlight w:val="white"/>
          <w:shd w:fill="FEFEFE" w:val="clear"/>
        </w:rPr>
        <w:t>2. В чл. 27:</w:t>
      </w:r>
    </w:p>
    <w:p>
      <w:pPr>
        <w:pStyle w:val="Normal"/>
        <w:spacing w:lineRule="auto" w:line="276" w:before="0" w:after="0"/>
        <w:ind w:firstLine="709"/>
        <w:jc w:val="both"/>
        <w:rPr>
          <w:rFonts w:ascii="Verdana" w:hAnsi="Verdana"/>
          <w:sz w:val="20"/>
          <w:szCs w:val="20"/>
          <w:highlight w:val="white"/>
          <w:highlight w:val="white"/>
        </w:rPr>
      </w:pPr>
      <w:r>
        <w:rPr>
          <w:rFonts w:ascii="Verdana" w:hAnsi="Verdana"/>
          <w:sz w:val="20"/>
          <w:szCs w:val="20"/>
          <w:highlight w:val="white"/>
          <w:shd w:fill="FEFEFE" w:val="clear"/>
        </w:rPr>
        <w:t>а) в ал. 2 изречение второ се заличава;</w:t>
      </w:r>
    </w:p>
    <w:p>
      <w:pPr>
        <w:pStyle w:val="Normal"/>
        <w:spacing w:lineRule="auto" w:line="360" w:before="0" w:after="0"/>
        <w:ind w:firstLine="709"/>
        <w:jc w:val="both"/>
        <w:rPr>
          <w:rFonts w:ascii="Verdana" w:hAnsi="Verdana"/>
          <w:sz w:val="20"/>
          <w:szCs w:val="20"/>
          <w:highlight w:val="white"/>
          <w:highlight w:val="white"/>
        </w:rPr>
      </w:pPr>
      <w:r>
        <w:rPr>
          <w:rFonts w:ascii="Verdana" w:hAnsi="Verdana"/>
          <w:sz w:val="20"/>
          <w:szCs w:val="20"/>
          <w:highlight w:val="white"/>
          <w:shd w:fill="FEFEFE" w:val="clear"/>
        </w:rPr>
        <w:t>б) в ал. 4 думите „сертификат по ал. 2 или“ и „сертификата/“се заличават;</w:t>
      </w:r>
    </w:p>
    <w:p>
      <w:pPr>
        <w:pStyle w:val="Normal"/>
        <w:spacing w:lineRule="auto" w:line="360" w:before="0" w:after="0"/>
        <w:ind w:firstLine="709"/>
        <w:jc w:val="both"/>
        <w:rPr>
          <w:rFonts w:ascii="Verdana" w:hAnsi="Verdana"/>
          <w:sz w:val="20"/>
          <w:szCs w:val="20"/>
          <w:highlight w:val="white"/>
          <w:highlight w:val="white"/>
        </w:rPr>
      </w:pPr>
      <w:r>
        <w:rPr>
          <w:rFonts w:ascii="Verdana" w:hAnsi="Verdana"/>
          <w:sz w:val="20"/>
          <w:szCs w:val="20"/>
          <w:highlight w:val="white"/>
          <w:shd w:fill="FEFEFE" w:val="clear"/>
        </w:rPr>
        <w:t>в) в ал. 5 думата „сертификат/“ се заличава;</w:t>
      </w:r>
    </w:p>
    <w:p>
      <w:pPr>
        <w:pStyle w:val="Normal"/>
        <w:spacing w:lineRule="auto" w:line="360" w:before="0" w:after="0"/>
        <w:ind w:firstLine="709"/>
        <w:jc w:val="both"/>
        <w:rPr>
          <w:rFonts w:ascii="Verdana" w:hAnsi="Verdana"/>
          <w:sz w:val="20"/>
          <w:szCs w:val="20"/>
          <w:highlight w:val="white"/>
          <w:highlight w:val="white"/>
        </w:rPr>
      </w:pPr>
      <w:r>
        <w:rPr>
          <w:rFonts w:ascii="Verdana" w:hAnsi="Verdana"/>
          <w:sz w:val="20"/>
          <w:szCs w:val="20"/>
          <w:highlight w:val="white"/>
          <w:shd w:fill="FEFEFE" w:val="clear"/>
        </w:rPr>
        <w:t>г) в ал. 6 думите „партидата се преразфасова“ се заменят с „партидата може да бъде преразфасована“, а „и се вземат проби за съответните лабораторни анализи“ се заличават;</w:t>
      </w:r>
    </w:p>
    <w:p>
      <w:pPr>
        <w:pStyle w:val="Normal"/>
        <w:spacing w:lineRule="auto" w:line="360" w:before="0" w:after="0"/>
        <w:ind w:firstLine="709"/>
        <w:jc w:val="both"/>
        <w:rPr>
          <w:rFonts w:ascii="Verdana" w:hAnsi="Verdana"/>
          <w:sz w:val="20"/>
          <w:szCs w:val="20"/>
          <w:highlight w:val="white"/>
          <w:highlight w:val="white"/>
        </w:rPr>
      </w:pPr>
      <w:r>
        <w:rPr>
          <w:rFonts w:ascii="Verdana" w:hAnsi="Verdana"/>
          <w:sz w:val="20"/>
          <w:szCs w:val="20"/>
          <w:highlight w:val="white"/>
          <w:shd w:fill="FEFEFE" w:val="clear"/>
        </w:rPr>
        <w:t>д) алинеи 7 и 8 се отменят.</w:t>
      </w:r>
    </w:p>
    <w:p>
      <w:pPr>
        <w:pStyle w:val="Normal"/>
        <w:spacing w:lineRule="auto" w:line="360" w:before="0" w:after="0"/>
        <w:ind w:firstLine="709"/>
        <w:jc w:val="both"/>
        <w:rPr>
          <w:rFonts w:ascii="Verdana" w:hAnsi="Verdana"/>
          <w:sz w:val="20"/>
          <w:szCs w:val="20"/>
          <w:highlight w:val="white"/>
          <w:highlight w:val="white"/>
        </w:rPr>
      </w:pPr>
      <w:r>
        <w:rPr>
          <w:rFonts w:ascii="Verdana" w:hAnsi="Verdana"/>
          <w:sz w:val="20"/>
          <w:szCs w:val="20"/>
          <w:highlight w:val="white"/>
          <w:shd w:fill="FEFEFE" w:val="clear"/>
        </w:rPr>
        <w:t>3. В чл. 29, ал. 2 думите „регистрираните в ИАСАС производители и търговци“ се заменят с „отговарящите на условията на чл. 28, ал. 1 ЗППМ производители и регистрираните търговци“.</w:t>
      </w:r>
    </w:p>
    <w:p>
      <w:pPr>
        <w:pStyle w:val="Normal"/>
        <w:spacing w:lineRule="auto" w:line="360" w:before="0" w:after="0"/>
        <w:ind w:firstLine="709"/>
        <w:jc w:val="both"/>
        <w:rPr>
          <w:rFonts w:ascii="Verdana" w:hAnsi="Verdana"/>
          <w:sz w:val="20"/>
          <w:szCs w:val="20"/>
          <w:highlight w:val="white"/>
          <w:highlight w:val="white"/>
        </w:rPr>
      </w:pPr>
      <w:r>
        <w:rPr>
          <w:rFonts w:ascii="Verdana" w:hAnsi="Verdana"/>
          <w:sz w:val="20"/>
          <w:szCs w:val="20"/>
          <w:highlight w:val="white"/>
          <w:shd w:fill="FEFEFE" w:val="clear"/>
        </w:rPr>
        <w:t>4. Навсякъде думите „министъра/ът на земеделието и храните“, „Министерството на земеделието и храните“, абревиатурата „МЗХ“ се заменят съответно с „министъра/ът на земеделието, храните и горите“, „Министерството на земеделието, храните и горите“ и „МЗХГ“.</w:t>
      </w:r>
    </w:p>
    <w:p>
      <w:pPr>
        <w:pStyle w:val="Normal"/>
        <w:spacing w:lineRule="auto" w:line="360" w:before="0" w:after="0"/>
        <w:ind w:firstLine="720"/>
        <w:jc w:val="both"/>
        <w:rPr>
          <w:rFonts w:ascii="Verdana" w:hAnsi="Verdana"/>
          <w:sz w:val="20"/>
          <w:szCs w:val="20"/>
          <w:highlight w:val="white"/>
          <w:highlight w:val="white"/>
        </w:rPr>
      </w:pPr>
      <w:r>
        <w:rPr>
          <w:rFonts w:ascii="Verdana" w:hAnsi="Verdana"/>
          <w:b/>
          <w:sz w:val="20"/>
          <w:szCs w:val="20"/>
          <w:highlight w:val="white"/>
          <w:shd w:fill="FEFEFE" w:val="clear"/>
        </w:rPr>
        <w:t>§ 15.</w:t>
      </w:r>
      <w:r>
        <w:rPr>
          <w:rFonts w:ascii="Verdana" w:hAnsi="Verdana"/>
          <w:sz w:val="20"/>
          <w:szCs w:val="20"/>
          <w:highlight w:val="white"/>
          <w:shd w:fill="FEFEFE" w:val="clear"/>
        </w:rPr>
        <w:t xml:space="preserve"> Наредбата влиза в сила от деня на обнародването ѝ в „Държавен вестник“.</w:t>
      </w:r>
    </w:p>
    <w:p>
      <w:pPr>
        <w:pStyle w:val="Normal"/>
        <w:spacing w:lineRule="auto" w:line="360" w:before="0" w:after="0"/>
        <w:rPr>
          <w:rFonts w:ascii="Verdana" w:hAnsi="Verdana"/>
          <w:b/>
          <w:b/>
          <w:bCs/>
          <w:caps/>
          <w:sz w:val="20"/>
          <w:szCs w:val="20"/>
        </w:rPr>
      </w:pPr>
      <w:r>
        <w:rPr>
          <w:rFonts w:ascii="Verdana" w:hAnsi="Verdana"/>
          <w:b/>
          <w:bCs/>
          <w:caps/>
          <w:sz w:val="20"/>
          <w:szCs w:val="20"/>
        </w:rPr>
      </w:r>
    </w:p>
    <w:p>
      <w:pPr>
        <w:pStyle w:val="Normal"/>
        <w:spacing w:lineRule="auto" w:line="360" w:before="0" w:after="0"/>
        <w:rPr>
          <w:rFonts w:ascii="Verdana" w:hAnsi="Verdana"/>
          <w:b/>
          <w:b/>
          <w:bCs/>
          <w:caps/>
          <w:sz w:val="20"/>
          <w:szCs w:val="20"/>
        </w:rPr>
      </w:pPr>
      <w:r>
        <w:rPr>
          <w:rFonts w:ascii="Verdana" w:hAnsi="Verdana"/>
          <w:b/>
          <w:bCs/>
          <w:caps/>
          <w:sz w:val="20"/>
          <w:szCs w:val="20"/>
        </w:rPr>
      </w:r>
    </w:p>
    <w:p>
      <w:pPr>
        <w:pStyle w:val="Normal"/>
        <w:spacing w:lineRule="auto" w:line="360" w:before="0" w:after="0"/>
        <w:rPr>
          <w:rFonts w:ascii="Verdana" w:hAnsi="Verdana"/>
          <w:b/>
          <w:b/>
          <w:bCs/>
          <w:caps/>
          <w:sz w:val="20"/>
          <w:szCs w:val="20"/>
        </w:rPr>
      </w:pPr>
      <w:r>
        <w:rPr>
          <w:rFonts w:ascii="Verdana" w:hAnsi="Verdana"/>
          <w:b/>
          <w:bCs/>
          <w:caps/>
          <w:sz w:val="20"/>
          <w:szCs w:val="20"/>
        </w:rPr>
      </w:r>
    </w:p>
    <w:p>
      <w:pPr>
        <w:pStyle w:val="Normal"/>
        <w:spacing w:lineRule="auto" w:line="360" w:before="0" w:after="0"/>
        <w:rPr>
          <w:rFonts w:ascii="Verdana" w:hAnsi="Verdana"/>
          <w:b/>
          <w:b/>
          <w:bCs/>
          <w:caps/>
          <w:sz w:val="20"/>
          <w:szCs w:val="20"/>
        </w:rPr>
      </w:pPr>
      <w:r>
        <w:rPr>
          <w:rFonts w:ascii="Verdana" w:hAnsi="Verdana"/>
          <w:b/>
          <w:bCs/>
          <w:caps/>
          <w:sz w:val="20"/>
          <w:szCs w:val="20"/>
        </w:rPr>
      </w:r>
    </w:p>
    <w:p>
      <w:pPr>
        <w:pStyle w:val="Normal"/>
        <w:spacing w:lineRule="auto" w:line="360" w:before="0" w:after="0"/>
        <w:rPr>
          <w:rFonts w:ascii="Verdana" w:hAnsi="Verdana"/>
          <w:b/>
          <w:b/>
          <w:bCs/>
          <w:caps/>
          <w:sz w:val="20"/>
          <w:szCs w:val="20"/>
        </w:rPr>
      </w:pPr>
      <w:r>
        <w:rPr>
          <w:rFonts w:ascii="Verdana" w:hAnsi="Verdana"/>
          <w:b/>
          <w:bCs/>
          <w:caps/>
          <w:sz w:val="20"/>
          <w:szCs w:val="20"/>
        </w:rPr>
        <w:t>РУМЕН ПОРОЖАНОВ</w:t>
      </w:r>
    </w:p>
    <w:p>
      <w:pPr>
        <w:pStyle w:val="Normal"/>
        <w:spacing w:lineRule="auto" w:line="360" w:before="0" w:after="0"/>
        <w:rPr>
          <w:rFonts w:ascii="Verdana" w:hAnsi="Verdana"/>
          <w:b/>
          <w:b/>
          <w:bCs/>
          <w:caps/>
          <w:sz w:val="20"/>
          <w:szCs w:val="20"/>
        </w:rPr>
      </w:pPr>
      <w:r>
        <w:rPr>
          <w:rFonts w:ascii="Verdana" w:hAnsi="Verdana"/>
          <w:i/>
          <w:sz w:val="20"/>
          <w:szCs w:val="20"/>
          <w:shd w:fill="FEFEFE" w:val="clear"/>
        </w:rPr>
        <w:t>Министър на земеделието, храните и горите</w:t>
      </w:r>
    </w:p>
    <w:p>
      <w:pPr>
        <w:pStyle w:val="Normal"/>
        <w:rPr>
          <w:rFonts w:ascii="Verdana" w:hAnsi="Verdana"/>
          <w:sz w:val="20"/>
          <w:szCs w:val="20"/>
        </w:rPr>
      </w:pPr>
      <w:r>
        <w:rPr>
          <w:rFonts w:ascii="Verdana" w:hAnsi="Verdana"/>
          <w:sz w:val="20"/>
          <w:szCs w:val="20"/>
        </w:rPr>
      </w:r>
    </w:p>
    <w:p>
      <w:pPr>
        <w:pStyle w:val="Normal"/>
        <w:spacing w:lineRule="auto" w:line="240" w:before="0" w:after="0"/>
        <w:rPr>
          <w:rFonts w:ascii="Verdana" w:hAnsi="Verdana"/>
          <w:sz w:val="20"/>
          <w:szCs w:val="20"/>
        </w:rPr>
      </w:pPr>
      <w:r>
        <w:rPr>
          <w:rFonts w:ascii="Verdana" w:hAnsi="Verdana"/>
          <w:sz w:val="20"/>
          <w:szCs w:val="20"/>
        </w:rPr>
      </w:r>
    </w:p>
    <w:p>
      <w:pPr>
        <w:pStyle w:val="Normal"/>
        <w:rPr>
          <w:rFonts w:ascii="Verdana" w:hAnsi="Verdana"/>
          <w:bCs/>
          <w:smallCaps/>
          <w:sz w:val="18"/>
          <w:szCs w:val="18"/>
        </w:rPr>
      </w:pPr>
      <w:r>
        <w:rPr>
          <w:rFonts w:ascii="Verdana" w:hAnsi="Verdana"/>
          <w:bCs/>
          <w:smallCaps/>
          <w:sz w:val="18"/>
          <w:szCs w:val="18"/>
        </w:rPr>
      </w:r>
    </w:p>
    <w:p>
      <w:pPr>
        <w:pStyle w:val="Normal"/>
        <w:rPr>
          <w:rFonts w:ascii="Verdana" w:hAnsi="Verdana"/>
          <w:bCs/>
          <w:smallCaps/>
          <w:sz w:val="18"/>
          <w:szCs w:val="18"/>
        </w:rPr>
      </w:pPr>
      <w:r>
        <w:rPr>
          <w:rFonts w:ascii="Verdana" w:hAnsi="Verdana"/>
          <w:bCs/>
          <w:smallCaps/>
          <w:sz w:val="18"/>
          <w:szCs w:val="18"/>
        </w:rPr>
      </w:r>
    </w:p>
    <w:p>
      <w:pPr>
        <w:pStyle w:val="Normal"/>
        <w:rPr>
          <w:rFonts w:ascii="Verdana" w:hAnsi="Verdana"/>
          <w:bCs/>
          <w:smallCaps/>
          <w:sz w:val="18"/>
          <w:szCs w:val="18"/>
        </w:rPr>
      </w:pPr>
      <w:r>
        <w:rPr>
          <w:rFonts w:ascii="Verdana" w:hAnsi="Verdana"/>
          <w:bCs/>
          <w:smallCaps/>
          <w:sz w:val="18"/>
          <w:szCs w:val="18"/>
        </w:rPr>
      </w:r>
    </w:p>
    <w:p>
      <w:pPr>
        <w:pStyle w:val="Normal"/>
        <w:rPr>
          <w:rFonts w:ascii="Verdana" w:hAnsi="Verdana"/>
          <w:bCs/>
          <w:smallCaps/>
          <w:sz w:val="18"/>
          <w:szCs w:val="18"/>
        </w:rPr>
      </w:pPr>
      <w:r>
        <w:rPr>
          <w:rFonts w:ascii="Verdana" w:hAnsi="Verdana"/>
          <w:bCs/>
          <w:smallCaps/>
          <w:sz w:val="18"/>
          <w:szCs w:val="18"/>
        </w:rPr>
      </w:r>
    </w:p>
    <w:p>
      <w:pPr>
        <w:pStyle w:val="Normal"/>
        <w:rPr>
          <w:rFonts w:ascii="Verdana" w:hAnsi="Verdana"/>
          <w:bCs/>
          <w:smallCaps/>
          <w:sz w:val="18"/>
          <w:szCs w:val="18"/>
        </w:rPr>
      </w:pPr>
      <w:r>
        <w:rPr>
          <w:rFonts w:ascii="Verdana" w:hAnsi="Verdana"/>
          <w:bCs/>
          <w:smallCaps/>
          <w:sz w:val="18"/>
          <w:szCs w:val="18"/>
        </w:rPr>
      </w:r>
    </w:p>
    <w:p>
      <w:pPr>
        <w:pStyle w:val="Normal"/>
        <w:rPr>
          <w:rFonts w:ascii="Verdana" w:hAnsi="Verdana"/>
          <w:bCs/>
          <w:smallCaps/>
          <w:sz w:val="18"/>
          <w:szCs w:val="18"/>
        </w:rPr>
      </w:pPr>
      <w:r>
        <w:rPr>
          <w:rFonts w:ascii="Verdana" w:hAnsi="Verdana"/>
          <w:bCs/>
          <w:smallCaps/>
          <w:sz w:val="18"/>
          <w:szCs w:val="18"/>
        </w:rPr>
      </w:r>
    </w:p>
    <w:p>
      <w:pPr>
        <w:pStyle w:val="Normal"/>
        <w:rPr>
          <w:rFonts w:ascii="Verdana" w:hAnsi="Verdana"/>
          <w:bCs/>
          <w:smallCaps/>
          <w:sz w:val="18"/>
          <w:szCs w:val="18"/>
        </w:rPr>
      </w:pPr>
      <w:r>
        <w:rPr>
          <w:rFonts w:ascii="Verdana" w:hAnsi="Verdana"/>
          <w:bCs/>
          <w:smallCaps/>
          <w:sz w:val="18"/>
          <w:szCs w:val="18"/>
        </w:rPr>
      </w:r>
    </w:p>
    <w:p>
      <w:pPr>
        <w:pStyle w:val="Normal"/>
        <w:rPr>
          <w:rFonts w:ascii="Verdana" w:hAnsi="Verdana"/>
          <w:bCs/>
          <w:smallCaps/>
          <w:sz w:val="18"/>
          <w:szCs w:val="18"/>
        </w:rPr>
      </w:pPr>
      <w:r>
        <w:rPr>
          <w:rFonts w:ascii="Verdana" w:hAnsi="Verdana"/>
          <w:bCs/>
          <w:smallCaps/>
          <w:sz w:val="18"/>
          <w:szCs w:val="18"/>
        </w:rPr>
      </w:r>
    </w:p>
    <w:p>
      <w:pPr>
        <w:pStyle w:val="Normal"/>
        <w:rPr>
          <w:rFonts w:ascii="Verdana" w:hAnsi="Verdana"/>
          <w:bCs/>
          <w:smallCaps/>
          <w:sz w:val="18"/>
          <w:szCs w:val="18"/>
        </w:rPr>
      </w:pPr>
      <w:r>
        <w:rPr>
          <w:rFonts w:ascii="Verdana" w:hAnsi="Verdana"/>
          <w:bCs/>
          <w:smallCaps/>
          <w:sz w:val="18"/>
          <w:szCs w:val="18"/>
        </w:rPr>
      </w:r>
    </w:p>
    <w:p>
      <w:pPr>
        <w:pStyle w:val="Normal"/>
        <w:rPr>
          <w:rFonts w:ascii="Verdana" w:hAnsi="Verdana"/>
          <w:smallCaps/>
          <w:sz w:val="18"/>
          <w:szCs w:val="18"/>
        </w:rPr>
      </w:pPr>
      <w:r>
        <w:rPr>
          <w:rFonts w:ascii="Verdana" w:hAnsi="Verdana"/>
          <w:smallCaps/>
          <w:sz w:val="18"/>
          <w:szCs w:val="18"/>
        </w:rPr>
      </w:r>
    </w:p>
    <w:p>
      <w:pPr>
        <w:pStyle w:val="Normal"/>
        <w:jc w:val="right"/>
        <w:rPr>
          <w:rFonts w:ascii="Verdana" w:hAnsi="Verdana"/>
          <w:sz w:val="20"/>
          <w:szCs w:val="20"/>
        </w:rPr>
      </w:pPr>
      <w:r>
        <w:rPr>
          <w:rFonts w:ascii="Verdana" w:hAnsi="Verdana"/>
          <w:sz w:val="20"/>
          <w:szCs w:val="20"/>
        </w:rPr>
      </w:r>
    </w:p>
    <w:p>
      <w:pPr>
        <w:pStyle w:val="Normal"/>
        <w:ind w:left="6372" w:firstLine="708"/>
        <w:rPr>
          <w:rFonts w:ascii="Verdana" w:hAnsi="Verdana"/>
          <w:sz w:val="20"/>
          <w:szCs w:val="20"/>
        </w:rPr>
      </w:pPr>
      <w:r>
        <w:rPr>
          <w:rFonts w:ascii="Verdana" w:hAnsi="Verdana"/>
          <w:sz w:val="20"/>
          <w:szCs w:val="20"/>
        </w:rPr>
      </w:r>
    </w:p>
    <w:p>
      <w:pPr>
        <w:pStyle w:val="Normal"/>
        <w:ind w:left="6372" w:firstLine="708"/>
        <w:rPr>
          <w:rFonts w:ascii="Verdana" w:hAnsi="Verdana"/>
          <w:sz w:val="20"/>
          <w:szCs w:val="20"/>
        </w:rPr>
      </w:pPr>
      <w:r>
        <w:rPr>
          <w:rFonts w:ascii="Verdana" w:hAnsi="Verdana"/>
          <w:sz w:val="20"/>
          <w:szCs w:val="20"/>
        </w:rPr>
      </w:r>
    </w:p>
    <w:p>
      <w:pPr>
        <w:pStyle w:val="Normal"/>
        <w:ind w:left="6372" w:firstLine="708"/>
        <w:rPr>
          <w:rFonts w:ascii="Verdana" w:hAnsi="Verdana"/>
          <w:sz w:val="20"/>
          <w:szCs w:val="20"/>
        </w:rPr>
      </w:pPr>
      <w:r>
        <w:rPr>
          <w:rFonts w:ascii="Verdana" w:hAnsi="Verdana"/>
          <w:sz w:val="20"/>
          <w:szCs w:val="20"/>
        </w:rPr>
      </w:r>
    </w:p>
    <w:p>
      <w:pPr>
        <w:pStyle w:val="Normal"/>
        <w:ind w:left="6372" w:firstLine="708"/>
        <w:rPr>
          <w:rFonts w:ascii="Verdana" w:hAnsi="Verdana"/>
          <w:sz w:val="20"/>
          <w:szCs w:val="20"/>
        </w:rPr>
      </w:pPr>
      <w:r>
        <w:rPr>
          <w:rFonts w:ascii="Verdana" w:hAnsi="Verdana"/>
          <w:sz w:val="20"/>
          <w:szCs w:val="20"/>
        </w:rPr>
      </w:r>
    </w:p>
    <w:p>
      <w:pPr>
        <w:pStyle w:val="Normal"/>
        <w:ind w:left="6372" w:firstLine="708"/>
        <w:rPr>
          <w:rFonts w:ascii="Verdana" w:hAnsi="Verdana"/>
          <w:sz w:val="20"/>
          <w:szCs w:val="20"/>
        </w:rPr>
      </w:pPr>
      <w:r>
        <w:rPr>
          <w:rFonts w:ascii="Verdana" w:hAnsi="Verdana"/>
          <w:sz w:val="20"/>
          <w:szCs w:val="20"/>
        </w:rPr>
      </w:r>
    </w:p>
    <w:p>
      <w:pPr>
        <w:pStyle w:val="Normal"/>
        <w:ind w:left="6372" w:firstLine="708"/>
        <w:rPr>
          <w:rFonts w:ascii="Verdana" w:hAnsi="Verdana"/>
          <w:sz w:val="20"/>
          <w:szCs w:val="20"/>
        </w:rPr>
      </w:pPr>
      <w:r>
        <w:rPr>
          <w:rFonts w:ascii="Verdana" w:hAnsi="Verdana"/>
          <w:sz w:val="20"/>
          <w:szCs w:val="20"/>
        </w:rPr>
      </w:r>
    </w:p>
    <w:p>
      <w:pPr>
        <w:pStyle w:val="Normal"/>
        <w:ind w:left="6372" w:firstLine="708"/>
        <w:rPr>
          <w:rFonts w:ascii="Verdana" w:hAnsi="Verdana"/>
          <w:sz w:val="20"/>
          <w:szCs w:val="20"/>
        </w:rPr>
      </w:pPr>
      <w:bookmarkStart w:id="0" w:name="_GoBack"/>
      <w:bookmarkEnd w:id="0"/>
      <w:r>
        <w:rPr>
          <w:rFonts w:ascii="Verdana" w:hAnsi="Verdana"/>
          <w:sz w:val="20"/>
          <w:szCs w:val="20"/>
        </w:rPr>
        <w:t xml:space="preserve">Приложение № 1 </w:t>
      </w:r>
    </w:p>
    <w:p>
      <w:pPr>
        <w:pStyle w:val="Normal"/>
        <w:jc w:val="right"/>
        <w:rPr>
          <w:rFonts w:ascii="Verdana" w:hAnsi="Verdana"/>
          <w:sz w:val="20"/>
          <w:szCs w:val="20"/>
        </w:rPr>
      </w:pPr>
      <w:r>
        <w:rPr>
          <w:rFonts w:ascii="Verdana" w:hAnsi="Verdana"/>
          <w:sz w:val="20"/>
          <w:szCs w:val="20"/>
        </w:rPr>
        <w:t>към чл. 2, ал. 3</w:t>
      </w:r>
    </w:p>
    <w:p>
      <w:pPr>
        <w:pStyle w:val="Normal"/>
        <w:jc w:val="both"/>
        <w:rPr>
          <w:rFonts w:ascii="Verdana" w:hAnsi="Verdana"/>
          <w:sz w:val="20"/>
          <w:szCs w:val="20"/>
        </w:rPr>
      </w:pPr>
      <w:r>
        <w:rPr>
          <w:rFonts w:ascii="Verdana" w:hAnsi="Verdana"/>
          <w:sz w:val="20"/>
          <w:szCs w:val="20"/>
        </w:rPr>
      </w:r>
    </w:p>
    <w:p>
      <w:pPr>
        <w:pStyle w:val="Normal"/>
        <w:spacing w:lineRule="auto" w:line="240" w:before="0" w:after="0"/>
        <w:jc w:val="center"/>
        <w:rPr>
          <w:rFonts w:ascii="Verdana" w:hAnsi="Verdana"/>
          <w:b/>
          <w:b/>
          <w:sz w:val="20"/>
          <w:szCs w:val="20"/>
        </w:rPr>
      </w:pPr>
      <w:r>
        <w:rPr>
          <w:rFonts w:ascii="Verdana" w:hAnsi="Verdana"/>
          <w:b/>
          <w:sz w:val="20"/>
          <w:szCs w:val="20"/>
        </w:rPr>
        <w:t>ЗАЯВЛЕНИЕ</w:t>
      </w:r>
    </w:p>
    <w:p>
      <w:pPr>
        <w:pStyle w:val="Normal"/>
        <w:spacing w:lineRule="auto" w:line="240" w:before="0" w:after="0"/>
        <w:jc w:val="center"/>
        <w:rPr>
          <w:rFonts w:ascii="Verdana" w:hAnsi="Verdana"/>
          <w:b/>
          <w:b/>
          <w:sz w:val="20"/>
          <w:szCs w:val="20"/>
        </w:rPr>
      </w:pPr>
      <w:r>
        <w:rPr>
          <w:rFonts w:ascii="Verdana" w:hAnsi="Verdana"/>
          <w:b/>
          <w:sz w:val="20"/>
          <w:szCs w:val="20"/>
        </w:rPr>
      </w:r>
    </w:p>
    <w:p>
      <w:pPr>
        <w:pStyle w:val="Normal"/>
        <w:spacing w:lineRule="auto" w:line="240" w:before="0" w:after="0"/>
        <w:jc w:val="center"/>
        <w:rPr>
          <w:rFonts w:ascii="Verdana" w:hAnsi="Verdana"/>
          <w:b/>
          <w:b/>
          <w:sz w:val="20"/>
          <w:szCs w:val="20"/>
        </w:rPr>
      </w:pPr>
      <w:r>
        <w:rPr>
          <w:rFonts w:ascii="Verdana" w:hAnsi="Verdana"/>
          <w:b/>
          <w:sz w:val="20"/>
          <w:szCs w:val="20"/>
        </w:rPr>
      </w:r>
    </w:p>
    <w:p>
      <w:pPr>
        <w:pStyle w:val="Normal"/>
        <w:spacing w:lineRule="auto" w:line="240" w:before="0" w:after="0"/>
        <w:jc w:val="center"/>
        <w:rPr>
          <w:rFonts w:ascii="Verdana" w:hAnsi="Verdana"/>
          <w:b/>
          <w:b/>
          <w:sz w:val="20"/>
          <w:szCs w:val="20"/>
        </w:rPr>
      </w:pPr>
      <w:r>
        <w:rPr>
          <w:rFonts w:ascii="Verdana" w:hAnsi="Verdana"/>
          <w:b/>
          <w:sz w:val="20"/>
          <w:szCs w:val="20"/>
        </w:rPr>
        <w:t>……………………………………………………………………………………………………………</w:t>
      </w:r>
      <w:r>
        <w:rPr>
          <w:rFonts w:ascii="Verdana" w:hAnsi="Verdana"/>
          <w:b/>
          <w:sz w:val="20"/>
          <w:szCs w:val="20"/>
        </w:rPr>
        <w:t>..</w:t>
      </w:r>
    </w:p>
    <w:p>
      <w:pPr>
        <w:pStyle w:val="Normal"/>
        <w:spacing w:lineRule="auto" w:line="240" w:before="0" w:after="0"/>
        <w:jc w:val="center"/>
        <w:rPr>
          <w:rFonts w:ascii="Verdana" w:hAnsi="Verdana"/>
          <w:sz w:val="20"/>
          <w:szCs w:val="20"/>
          <w:vertAlign w:val="superscript"/>
        </w:rPr>
      </w:pPr>
      <w:r>
        <w:rPr>
          <w:rFonts w:ascii="Verdana" w:hAnsi="Verdana"/>
          <w:sz w:val="20"/>
          <w:szCs w:val="20"/>
          <w:vertAlign w:val="superscript"/>
        </w:rPr>
        <w:t xml:space="preserve"> </w:t>
      </w:r>
      <w:r>
        <w:rPr>
          <w:rFonts w:ascii="Verdana" w:hAnsi="Verdana"/>
          <w:sz w:val="20"/>
          <w:szCs w:val="20"/>
          <w:vertAlign w:val="superscript"/>
        </w:rPr>
        <w:t>(трите имена на физическото лице или наименование на юридическото лице)</w:t>
      </w:r>
    </w:p>
    <w:p>
      <w:pPr>
        <w:pStyle w:val="Normal"/>
        <w:spacing w:lineRule="auto" w:line="360" w:before="240" w:after="120"/>
        <w:rPr>
          <w:rFonts w:ascii="Verdana" w:hAnsi="Verdana"/>
          <w:sz w:val="20"/>
          <w:szCs w:val="20"/>
        </w:rPr>
      </w:pPr>
      <w:r>
        <w:rPr>
          <w:rFonts w:ascii="Verdana" w:hAnsi="Verdana"/>
          <w:sz w:val="20"/>
          <w:szCs w:val="20"/>
        </w:rPr>
        <w:t>ЕИК ........................................., гр. (c) ................................</w:t>
      </w:r>
    </w:p>
    <w:p>
      <w:pPr>
        <w:pStyle w:val="Normal"/>
        <w:spacing w:lineRule="auto" w:line="240" w:before="240" w:after="0"/>
        <w:rPr>
          <w:rFonts w:ascii="Verdana" w:hAnsi="Verdana"/>
          <w:sz w:val="20"/>
          <w:szCs w:val="20"/>
        </w:rPr>
      </w:pPr>
      <w:r>
        <w:rPr>
          <w:rFonts w:ascii="Verdana" w:hAnsi="Verdana"/>
          <w:sz w:val="20"/>
          <w:szCs w:val="20"/>
        </w:rPr>
        <w:t>адрес: ................................................................................................................</w:t>
      </w:r>
    </w:p>
    <w:p>
      <w:pPr>
        <w:pStyle w:val="Normal"/>
        <w:spacing w:lineRule="auto" w:line="240" w:before="0" w:after="0"/>
        <w:jc w:val="center"/>
        <w:rPr>
          <w:rFonts w:ascii="Verdana" w:hAnsi="Verdana"/>
          <w:sz w:val="20"/>
          <w:szCs w:val="20"/>
          <w:vertAlign w:val="superscript"/>
        </w:rPr>
      </w:pPr>
      <w:r>
        <w:rPr>
          <w:rFonts w:ascii="Verdana" w:hAnsi="Verdana"/>
          <w:sz w:val="20"/>
          <w:szCs w:val="20"/>
          <w:vertAlign w:val="superscript"/>
        </w:rPr>
        <w:t>(постоянен адрес за физическите лица; седалище и адрес на управление за юридическите лица)</w:t>
      </w:r>
    </w:p>
    <w:p>
      <w:pPr>
        <w:pStyle w:val="Normal"/>
        <w:spacing w:lineRule="auto" w:line="240" w:before="240" w:after="120"/>
        <w:rPr>
          <w:rFonts w:ascii="Verdana" w:hAnsi="Verdana"/>
          <w:sz w:val="20"/>
          <w:szCs w:val="20"/>
        </w:rPr>
      </w:pPr>
      <w:r>
        <w:rPr>
          <w:rFonts w:ascii="Verdana" w:hAnsi="Verdana"/>
          <w:sz w:val="20"/>
          <w:szCs w:val="20"/>
        </w:rPr>
        <w:t>телефон ................................. факс ................................... e-mail ......................</w:t>
      </w:r>
    </w:p>
    <w:p>
      <w:pPr>
        <w:pStyle w:val="Normal"/>
        <w:spacing w:lineRule="auto" w:line="240" w:before="240" w:after="120"/>
        <w:jc w:val="both"/>
        <w:rPr>
          <w:rFonts w:ascii="Verdana" w:hAnsi="Verdana"/>
          <w:sz w:val="20"/>
          <w:szCs w:val="20"/>
        </w:rPr>
      </w:pPr>
      <w:r>
        <w:rPr>
          <w:rFonts w:ascii="Verdana" w:hAnsi="Verdana"/>
          <w:sz w:val="20"/>
          <w:szCs w:val="20"/>
        </w:rPr>
      </w:r>
    </w:p>
    <w:p>
      <w:pPr>
        <w:pStyle w:val="Normal"/>
        <w:spacing w:lineRule="auto" w:line="240" w:before="120" w:after="120"/>
        <w:jc w:val="both"/>
        <w:rPr>
          <w:rFonts w:ascii="Verdana" w:hAnsi="Verdana"/>
          <w:b/>
          <w:b/>
          <w:sz w:val="20"/>
          <w:szCs w:val="20"/>
        </w:rPr>
      </w:pPr>
      <w:r>
        <w:rPr>
          <w:rFonts w:ascii="Verdana" w:hAnsi="Verdana"/>
          <w:b/>
          <w:sz w:val="20"/>
          <w:szCs w:val="20"/>
        </w:rPr>
        <w:t>УВАЖАЕМИ/A Г-Н/Г-ЖО ИЗПЪЛНИТЕЛЕН ДИРЕКТОР,</w:t>
      </w:r>
    </w:p>
    <w:p>
      <w:pPr>
        <w:pStyle w:val="Normal"/>
        <w:spacing w:lineRule="auto" w:line="240" w:before="120" w:after="120"/>
        <w:jc w:val="both"/>
        <w:rPr>
          <w:rFonts w:ascii="Verdana" w:hAnsi="Verdana"/>
          <w:b/>
          <w:b/>
          <w:sz w:val="20"/>
          <w:szCs w:val="20"/>
        </w:rPr>
      </w:pPr>
      <w:r>
        <w:rPr>
          <w:rFonts w:ascii="Verdana" w:hAnsi="Verdana"/>
          <w:b/>
          <w:sz w:val="20"/>
          <w:szCs w:val="20"/>
        </w:rPr>
      </w:r>
    </w:p>
    <w:p>
      <w:pPr>
        <w:pStyle w:val="Normal"/>
        <w:spacing w:lineRule="auto" w:line="360" w:before="120" w:after="120"/>
        <w:jc w:val="both"/>
        <w:rPr>
          <w:rFonts w:ascii="Verdana" w:hAnsi="Verdana"/>
          <w:sz w:val="20"/>
          <w:szCs w:val="20"/>
        </w:rPr>
      </w:pPr>
      <w:r>
        <w:rPr>
          <w:rFonts w:ascii="Verdana" w:hAnsi="Verdana"/>
          <w:sz w:val="20"/>
          <w:szCs w:val="20"/>
        </w:rPr>
        <w:t>Заявявам, че желая да ми бъде издадено разрешение за</w:t>
      </w:r>
      <w:r>
        <w:rPr>
          <w:rFonts w:ascii="Verdana" w:hAnsi="Verdana"/>
          <w:b/>
          <w:sz w:val="20"/>
          <w:szCs w:val="20"/>
        </w:rPr>
        <w:t xml:space="preserve"> </w:t>
      </w:r>
      <w:r>
        <w:rPr>
          <w:rFonts w:ascii="Verdana" w:hAnsi="Verdana"/>
          <w:sz w:val="20"/>
          <w:szCs w:val="20"/>
        </w:rPr>
        <w:t>предлагане на пазара на семена, предназначени за научни цели или селекционна дейност, по чл. 39а, ал. 1, т. 1 ЗППМ.</w:t>
      </w:r>
    </w:p>
    <w:p>
      <w:pPr>
        <w:pStyle w:val="Normal"/>
        <w:spacing w:lineRule="auto" w:line="240" w:before="0" w:after="0"/>
        <w:rPr>
          <w:rFonts w:ascii="Verdana" w:hAnsi="Verdana"/>
          <w:sz w:val="20"/>
          <w:szCs w:val="20"/>
        </w:rPr>
      </w:pPr>
      <w:r>
        <w:rPr>
          <w:rFonts w:ascii="Verdana" w:hAnsi="Verdana"/>
          <w:sz w:val="20"/>
          <w:szCs w:val="20"/>
        </w:rPr>
      </w:r>
    </w:p>
    <w:p>
      <w:pPr>
        <w:pStyle w:val="Normal"/>
        <w:spacing w:lineRule="auto" w:line="360" w:before="120" w:after="120"/>
        <w:jc w:val="both"/>
        <w:rPr>
          <w:rFonts w:ascii="Verdana" w:hAnsi="Verdana"/>
          <w:sz w:val="20"/>
          <w:szCs w:val="20"/>
        </w:rPr>
      </w:pPr>
      <w:r>
        <w:rPr>
          <w:rFonts w:ascii="Verdana" w:hAnsi="Verdana"/>
          <w:sz w:val="20"/>
          <w:szCs w:val="20"/>
        </w:rPr>
        <w:t>1. Научно наименование на вида ..........</w:t>
      </w:r>
    </w:p>
    <w:p>
      <w:pPr>
        <w:pStyle w:val="Normal"/>
        <w:spacing w:lineRule="auto" w:line="360" w:before="120" w:after="120"/>
        <w:jc w:val="both"/>
        <w:rPr>
          <w:rFonts w:ascii="Verdana" w:hAnsi="Verdana"/>
          <w:sz w:val="20"/>
          <w:szCs w:val="20"/>
        </w:rPr>
      </w:pPr>
      <w:r>
        <w:rPr>
          <w:rFonts w:ascii="Verdana" w:hAnsi="Verdana"/>
          <w:sz w:val="20"/>
          <w:szCs w:val="20"/>
        </w:rPr>
        <w:t>2. Наименование на сорта/генетичния материал (ако е приложимо)………</w:t>
      </w:r>
    </w:p>
    <w:p>
      <w:pPr>
        <w:pStyle w:val="Normal"/>
        <w:spacing w:lineRule="auto" w:line="360" w:before="120" w:after="120"/>
        <w:jc w:val="both"/>
        <w:rPr>
          <w:rFonts w:ascii="Verdana" w:hAnsi="Verdana"/>
          <w:sz w:val="20"/>
          <w:szCs w:val="20"/>
        </w:rPr>
      </w:pPr>
      <w:r>
        <w:rPr>
          <w:rFonts w:ascii="Verdana" w:hAnsi="Verdana"/>
          <w:sz w:val="20"/>
          <w:szCs w:val="20"/>
        </w:rPr>
        <w:t>3. Количество (в kg): ....................</w:t>
      </w:r>
    </w:p>
    <w:p>
      <w:pPr>
        <w:pStyle w:val="Normal"/>
        <w:spacing w:lineRule="auto" w:line="240" w:before="0" w:after="0"/>
        <w:rPr>
          <w:rFonts w:ascii="Verdana" w:hAnsi="Verdana"/>
          <w:sz w:val="20"/>
          <w:szCs w:val="20"/>
        </w:rPr>
      </w:pPr>
      <w:r>
        <w:rPr>
          <w:rFonts w:ascii="Verdana" w:hAnsi="Verdana"/>
          <w:sz w:val="20"/>
          <w:szCs w:val="20"/>
        </w:rPr>
      </w:r>
    </w:p>
    <w:p>
      <w:pPr>
        <w:pStyle w:val="Normal"/>
        <w:spacing w:lineRule="auto" w:line="240" w:before="120" w:after="120"/>
        <w:rPr>
          <w:rFonts w:ascii="Verdana" w:hAnsi="Verdana"/>
          <w:sz w:val="20"/>
          <w:szCs w:val="20"/>
        </w:rPr>
      </w:pPr>
      <w:r>
        <w:rPr>
          <w:rFonts w:ascii="Verdana" w:hAnsi="Verdana"/>
          <w:sz w:val="20"/>
          <w:szCs w:val="20"/>
        </w:rPr>
      </w:r>
    </w:p>
    <w:p>
      <w:pPr>
        <w:pStyle w:val="Normal"/>
        <w:spacing w:lineRule="auto" w:line="240" w:before="120" w:after="120"/>
        <w:rPr>
          <w:rFonts w:ascii="Verdana" w:hAnsi="Verdana"/>
          <w:sz w:val="20"/>
          <w:szCs w:val="20"/>
        </w:rPr>
      </w:pPr>
      <w:r>
        <w:rPr>
          <w:rFonts w:ascii="Verdana" w:hAnsi="Verdana"/>
          <w:sz w:val="20"/>
          <w:szCs w:val="20"/>
        </w:rPr>
      </w:r>
    </w:p>
    <w:p>
      <w:pPr>
        <w:pStyle w:val="Normal"/>
        <w:spacing w:lineRule="auto" w:line="240" w:before="120" w:after="120"/>
        <w:rPr>
          <w:rFonts w:ascii="Verdana" w:hAnsi="Verdana"/>
          <w:sz w:val="20"/>
          <w:szCs w:val="20"/>
        </w:rPr>
      </w:pPr>
      <w:r>
        <w:rPr>
          <w:rFonts w:ascii="Verdana" w:hAnsi="Verdana"/>
          <w:sz w:val="20"/>
          <w:szCs w:val="20"/>
        </w:rPr>
      </w:r>
    </w:p>
    <w:p>
      <w:pPr>
        <w:pStyle w:val="Normal"/>
        <w:spacing w:lineRule="auto" w:line="240" w:before="120" w:after="120"/>
        <w:rPr>
          <w:rFonts w:ascii="Verdana" w:hAnsi="Verdana"/>
          <w:sz w:val="20"/>
          <w:szCs w:val="20"/>
        </w:rPr>
      </w:pPr>
      <w:r>
        <w:rPr>
          <w:rFonts w:ascii="Verdana" w:hAnsi="Verdana"/>
          <w:sz w:val="20"/>
          <w:szCs w:val="20"/>
        </w:rPr>
        <w:t>Дата: .....................                                                                Заявител: …………………</w:t>
      </w:r>
    </w:p>
    <w:p>
      <w:pPr>
        <w:pStyle w:val="Normal"/>
        <w:spacing w:lineRule="auto" w:line="240" w:before="120" w:after="120"/>
        <w:rPr>
          <w:rFonts w:ascii="Verdana" w:hAnsi="Verdana"/>
          <w:sz w:val="20"/>
          <w:szCs w:val="20"/>
        </w:rPr>
      </w:pPr>
      <w:r>
        <w:rPr>
          <w:rFonts w:ascii="Verdana" w:hAnsi="Verdana"/>
          <w:sz w:val="20"/>
          <w:szCs w:val="20"/>
        </w:rPr>
      </w:r>
      <w:r>
        <w:br w:type="page"/>
      </w:r>
    </w:p>
    <w:p>
      <w:pPr>
        <w:pStyle w:val="Normal"/>
        <w:spacing w:lineRule="auto" w:line="240" w:before="0" w:after="0"/>
        <w:jc w:val="right"/>
        <w:rPr>
          <w:rFonts w:ascii="Verdana" w:hAnsi="Verdana"/>
          <w:sz w:val="20"/>
          <w:szCs w:val="20"/>
        </w:rPr>
      </w:pPr>
      <w:r>
        <w:rPr>
          <w:rFonts w:ascii="Verdana" w:hAnsi="Verdana"/>
          <w:sz w:val="20"/>
          <w:szCs w:val="20"/>
        </w:rPr>
        <w:t xml:space="preserve">Приложение № 2 </w:t>
      </w:r>
    </w:p>
    <w:p>
      <w:pPr>
        <w:pStyle w:val="Normal"/>
        <w:spacing w:lineRule="auto" w:line="240" w:before="0" w:after="0"/>
        <w:jc w:val="right"/>
        <w:rPr>
          <w:rFonts w:ascii="Verdana" w:hAnsi="Verdana"/>
          <w:sz w:val="20"/>
          <w:szCs w:val="20"/>
        </w:rPr>
      </w:pPr>
      <w:r>
        <w:rPr>
          <w:rFonts w:ascii="Verdana" w:hAnsi="Verdana"/>
          <w:sz w:val="20"/>
          <w:szCs w:val="20"/>
        </w:rPr>
        <w:t xml:space="preserve">към чл. 3, ал. 5 </w:t>
      </w:r>
    </w:p>
    <w:p>
      <w:pPr>
        <w:pStyle w:val="Normal"/>
        <w:spacing w:lineRule="auto" w:line="240" w:before="0" w:after="0"/>
        <w:rPr>
          <w:rFonts w:ascii="Verdana" w:hAnsi="Verdana"/>
          <w:sz w:val="20"/>
          <w:szCs w:val="20"/>
        </w:rPr>
      </w:pPr>
      <w:r>
        <w:rPr>
          <w:rFonts w:ascii="Verdana" w:hAnsi="Verdana"/>
          <w:sz w:val="20"/>
          <w:szCs w:val="20"/>
        </w:rPr>
      </w:r>
    </w:p>
    <w:p>
      <w:pPr>
        <w:pStyle w:val="Normal"/>
        <w:spacing w:lineRule="auto" w:line="360" w:before="0" w:after="0"/>
        <w:jc w:val="center"/>
        <w:rPr>
          <w:rFonts w:ascii="Verdana" w:hAnsi="Verdana"/>
          <w:b/>
          <w:b/>
          <w:sz w:val="20"/>
          <w:szCs w:val="20"/>
        </w:rPr>
      </w:pPr>
      <w:r>
        <w:rPr>
          <w:rFonts w:ascii="Verdana" w:hAnsi="Verdana"/>
          <w:b/>
          <w:sz w:val="20"/>
          <w:szCs w:val="20"/>
        </w:rPr>
        <w:t>РЕПУБЛИКА БЪЛГАРИЯ</w:t>
      </w:r>
    </w:p>
    <w:p>
      <w:pPr>
        <w:pStyle w:val="Normal"/>
        <w:spacing w:lineRule="auto" w:line="360" w:before="0" w:after="0"/>
        <w:jc w:val="center"/>
        <w:rPr>
          <w:rFonts w:ascii="Verdana" w:hAnsi="Verdana"/>
          <w:b/>
          <w:b/>
          <w:sz w:val="20"/>
          <w:szCs w:val="20"/>
        </w:rPr>
      </w:pPr>
      <w:r>
        <w:rPr>
          <w:rFonts w:ascii="Verdana" w:hAnsi="Verdana"/>
          <w:b/>
          <w:sz w:val="20"/>
          <w:szCs w:val="20"/>
        </w:rPr>
        <w:t>ИЗПЪЛНИТЕЛНА АГЕНЦИЯ ПО СОРТОИЗПИТВАНЕ, АПРОБАЦИЯ И СЕМЕКОНТРОЛ</w:t>
      </w:r>
    </w:p>
    <w:p>
      <w:pPr>
        <w:pStyle w:val="Normal"/>
        <w:spacing w:lineRule="auto" w:line="240" w:before="0" w:after="0"/>
        <w:rPr>
          <w:rFonts w:ascii="Verdana" w:hAnsi="Verdana"/>
          <w:sz w:val="20"/>
          <w:szCs w:val="20"/>
        </w:rPr>
      </w:pPr>
      <w:r>
        <w:rPr>
          <w:rFonts w:ascii="Verdana" w:hAnsi="Verdana"/>
          <w:sz w:val="20"/>
          <w:szCs w:val="20"/>
        </w:rPr>
      </w:r>
    </w:p>
    <w:p>
      <w:pPr>
        <w:pStyle w:val="Normal"/>
        <w:spacing w:lineRule="auto" w:line="240" w:before="0" w:after="0"/>
        <w:jc w:val="center"/>
        <w:rPr>
          <w:rFonts w:ascii="Verdana" w:hAnsi="Verdana"/>
          <w:b/>
          <w:b/>
          <w:sz w:val="20"/>
          <w:szCs w:val="20"/>
        </w:rPr>
      </w:pPr>
      <w:r>
        <w:rPr>
          <w:rFonts w:ascii="Verdana" w:hAnsi="Verdana"/>
          <w:b/>
          <w:sz w:val="20"/>
          <w:szCs w:val="20"/>
        </w:rPr>
        <w:t>РАЗРЕШЕНИЕ</w:t>
      </w:r>
    </w:p>
    <w:p>
      <w:pPr>
        <w:pStyle w:val="Normal"/>
        <w:spacing w:lineRule="auto" w:line="360" w:before="120" w:after="120"/>
        <w:jc w:val="both"/>
        <w:rPr>
          <w:rFonts w:ascii="Verdana" w:hAnsi="Verdana"/>
          <w:sz w:val="20"/>
          <w:szCs w:val="20"/>
        </w:rPr>
      </w:pPr>
      <w:r>
        <w:rPr>
          <w:rFonts w:ascii="Verdana" w:hAnsi="Verdana"/>
          <w:sz w:val="20"/>
          <w:szCs w:val="20"/>
        </w:rPr>
        <w:t>На основание чл. 39а, ал. 3 във връзка с ал. 1, т. 1 от Закона за посевния и посадъчния материал и чл. 3, ал. 4 от Наредба №…..…… от ……..…..…. г. относно предлагането на пазара на семена, предназначени за научни цели или селекционна дейност, или семена от сортове, за които е подадена заявка за сортоизпитване с цел признаване и вписване в официалната сортова листа</w:t>
      </w:r>
    </w:p>
    <w:p>
      <w:pPr>
        <w:pStyle w:val="Normal"/>
        <w:spacing w:lineRule="auto" w:line="240" w:before="0" w:after="0"/>
        <w:jc w:val="both"/>
        <w:rPr>
          <w:rFonts w:ascii="Verdana" w:hAnsi="Verdana"/>
          <w:sz w:val="20"/>
          <w:szCs w:val="20"/>
        </w:rPr>
      </w:pPr>
      <w:r>
        <w:rPr>
          <w:rFonts w:ascii="Verdana" w:hAnsi="Verdana"/>
          <w:sz w:val="20"/>
          <w:szCs w:val="20"/>
        </w:rPr>
      </w:r>
    </w:p>
    <w:p>
      <w:pPr>
        <w:pStyle w:val="Normal"/>
        <w:spacing w:lineRule="auto" w:line="240" w:before="0" w:after="0"/>
        <w:jc w:val="center"/>
        <w:rPr>
          <w:rFonts w:ascii="Verdana" w:hAnsi="Verdana"/>
          <w:b/>
          <w:b/>
          <w:sz w:val="20"/>
          <w:szCs w:val="20"/>
        </w:rPr>
      </w:pPr>
      <w:r>
        <w:rPr>
          <w:rFonts w:ascii="Verdana" w:hAnsi="Verdana"/>
          <w:b/>
          <w:sz w:val="20"/>
          <w:szCs w:val="20"/>
        </w:rPr>
        <w:t>РАЗРЕШАВАМ</w:t>
      </w:r>
    </w:p>
    <w:p>
      <w:pPr>
        <w:pStyle w:val="Normal"/>
        <w:spacing w:lineRule="auto" w:line="240" w:before="0" w:after="0"/>
        <w:rPr>
          <w:rFonts w:ascii="Verdana" w:hAnsi="Verdana"/>
          <w:sz w:val="20"/>
          <w:szCs w:val="20"/>
        </w:rPr>
      </w:pPr>
      <w:r>
        <w:rPr>
          <w:rFonts w:ascii="Verdana" w:hAnsi="Verdana"/>
          <w:sz w:val="20"/>
          <w:szCs w:val="20"/>
        </w:rPr>
      </w:r>
    </w:p>
    <w:p>
      <w:pPr>
        <w:pStyle w:val="Normal"/>
        <w:spacing w:lineRule="auto" w:line="240" w:before="120" w:after="0"/>
        <w:rPr>
          <w:rFonts w:ascii="Verdana" w:hAnsi="Verdana"/>
          <w:sz w:val="20"/>
          <w:szCs w:val="20"/>
        </w:rPr>
      </w:pPr>
      <w:r>
        <w:rPr>
          <w:rFonts w:ascii="Verdana" w:hAnsi="Verdana"/>
          <w:sz w:val="20"/>
          <w:szCs w:val="20"/>
        </w:rPr>
        <w:t>на ...................................................................................................................</w:t>
      </w:r>
    </w:p>
    <w:p>
      <w:pPr>
        <w:pStyle w:val="Normal"/>
        <w:spacing w:lineRule="auto" w:line="240" w:before="0" w:after="0"/>
        <w:jc w:val="center"/>
        <w:rPr>
          <w:rFonts w:ascii="Verdana" w:hAnsi="Verdana"/>
          <w:sz w:val="20"/>
          <w:szCs w:val="20"/>
          <w:vertAlign w:val="superscript"/>
        </w:rPr>
      </w:pPr>
      <w:r>
        <w:rPr>
          <w:rFonts w:ascii="Verdana" w:hAnsi="Verdana"/>
          <w:sz w:val="20"/>
          <w:szCs w:val="20"/>
          <w:vertAlign w:val="superscript"/>
        </w:rPr>
        <w:t>(трите имена на физическото лице или наименование на юридическото лице)</w:t>
      </w:r>
    </w:p>
    <w:p>
      <w:pPr>
        <w:pStyle w:val="Normal"/>
        <w:spacing w:lineRule="auto" w:line="240" w:before="240" w:after="0"/>
        <w:rPr>
          <w:rFonts w:ascii="Verdana" w:hAnsi="Verdana"/>
          <w:sz w:val="20"/>
          <w:szCs w:val="20"/>
        </w:rPr>
      </w:pPr>
      <w:r>
        <w:rPr>
          <w:rFonts w:ascii="Verdana" w:hAnsi="Verdana"/>
          <w:sz w:val="20"/>
          <w:szCs w:val="20"/>
        </w:rPr>
        <w:t>адрес:...............................................................................................................</w:t>
      </w:r>
    </w:p>
    <w:p>
      <w:pPr>
        <w:pStyle w:val="Normal"/>
        <w:spacing w:lineRule="auto" w:line="240" w:before="0" w:after="0"/>
        <w:jc w:val="center"/>
        <w:rPr>
          <w:rFonts w:ascii="Verdana" w:hAnsi="Verdana"/>
          <w:sz w:val="20"/>
          <w:szCs w:val="20"/>
          <w:vertAlign w:val="superscript"/>
        </w:rPr>
      </w:pPr>
      <w:r>
        <w:rPr>
          <w:rFonts w:ascii="Verdana" w:hAnsi="Verdana"/>
          <w:sz w:val="20"/>
          <w:szCs w:val="20"/>
          <w:vertAlign w:val="superscript"/>
        </w:rPr>
        <w:t>(постоянен адрес за физическите лица; седалище и адрес на управление за юридическите лица)</w:t>
      </w:r>
    </w:p>
    <w:p>
      <w:pPr>
        <w:pStyle w:val="Normal"/>
        <w:spacing w:lineRule="auto" w:line="240" w:before="0" w:after="0"/>
        <w:rPr>
          <w:rFonts w:ascii="Verdana" w:hAnsi="Verdana"/>
          <w:sz w:val="20"/>
          <w:szCs w:val="20"/>
        </w:rPr>
      </w:pPr>
      <w:r>
        <w:rPr>
          <w:rFonts w:ascii="Verdana" w:hAnsi="Verdana"/>
          <w:sz w:val="20"/>
          <w:szCs w:val="20"/>
        </w:rPr>
      </w:r>
    </w:p>
    <w:p>
      <w:pPr>
        <w:pStyle w:val="Normal"/>
        <w:spacing w:lineRule="auto" w:line="360" w:before="120" w:after="120"/>
        <w:rPr>
          <w:rFonts w:ascii="Verdana" w:hAnsi="Verdana"/>
          <w:sz w:val="20"/>
          <w:szCs w:val="20"/>
        </w:rPr>
      </w:pPr>
      <w:r>
        <w:rPr>
          <w:rFonts w:ascii="Verdana" w:hAnsi="Verdana"/>
          <w:sz w:val="20"/>
          <w:szCs w:val="20"/>
        </w:rPr>
        <w:t>да предлага на пазара на семена, предназначени за научни цели или селекционна дейност по чл. 39а, ал. 1, т. 1 ЗППМ.</w:t>
      </w:r>
    </w:p>
    <w:p>
      <w:pPr>
        <w:pStyle w:val="Normal"/>
        <w:spacing w:lineRule="auto" w:line="240" w:before="0" w:after="0"/>
        <w:rPr>
          <w:rFonts w:ascii="Verdana" w:hAnsi="Verdana"/>
          <w:sz w:val="20"/>
          <w:szCs w:val="20"/>
        </w:rPr>
      </w:pPr>
      <w:r>
        <w:rPr>
          <w:rFonts w:ascii="Verdana" w:hAnsi="Verdana"/>
          <w:sz w:val="20"/>
          <w:szCs w:val="20"/>
        </w:rPr>
      </w:r>
    </w:p>
    <w:p>
      <w:pPr>
        <w:pStyle w:val="Normal"/>
        <w:spacing w:lineRule="auto" w:line="360" w:before="120" w:after="120"/>
        <w:rPr>
          <w:rFonts w:ascii="Verdana" w:hAnsi="Verdana"/>
          <w:sz w:val="20"/>
          <w:szCs w:val="20"/>
        </w:rPr>
      </w:pPr>
      <w:r>
        <w:rPr>
          <w:rFonts w:ascii="Verdana" w:hAnsi="Verdana"/>
          <w:sz w:val="20"/>
          <w:szCs w:val="20"/>
        </w:rPr>
        <w:t>1. Научно наименование на вида ...................</w:t>
      </w:r>
    </w:p>
    <w:p>
      <w:pPr>
        <w:pStyle w:val="Normal"/>
        <w:spacing w:lineRule="auto" w:line="360" w:before="120" w:after="120"/>
        <w:rPr>
          <w:rFonts w:ascii="Verdana" w:hAnsi="Verdana"/>
          <w:sz w:val="20"/>
          <w:szCs w:val="20"/>
        </w:rPr>
      </w:pPr>
      <w:r>
        <w:rPr>
          <w:rFonts w:ascii="Verdana" w:hAnsi="Verdana"/>
          <w:sz w:val="20"/>
          <w:szCs w:val="20"/>
        </w:rPr>
        <w:t>2. Наименование на сорта/генетичния материал (ако е приложимо)………..</w:t>
      </w:r>
    </w:p>
    <w:p>
      <w:pPr>
        <w:pStyle w:val="Normal"/>
        <w:spacing w:lineRule="auto" w:line="360" w:before="120" w:after="120"/>
        <w:rPr>
          <w:rFonts w:ascii="Verdana" w:hAnsi="Verdana"/>
          <w:sz w:val="20"/>
          <w:szCs w:val="20"/>
        </w:rPr>
      </w:pPr>
      <w:r>
        <w:rPr>
          <w:rFonts w:ascii="Verdana" w:hAnsi="Verdana"/>
          <w:sz w:val="20"/>
          <w:szCs w:val="20"/>
        </w:rPr>
        <w:t>3. Количество (в kg): ....................</w:t>
      </w:r>
    </w:p>
    <w:p>
      <w:pPr>
        <w:pStyle w:val="Normal"/>
        <w:spacing w:lineRule="auto" w:line="240" w:before="0" w:after="0"/>
        <w:rPr>
          <w:rFonts w:ascii="Verdana" w:hAnsi="Verdana"/>
          <w:sz w:val="20"/>
          <w:szCs w:val="20"/>
        </w:rPr>
      </w:pPr>
      <w:r>
        <w:rPr>
          <w:rFonts w:ascii="Verdana" w:hAnsi="Verdana"/>
          <w:sz w:val="20"/>
          <w:szCs w:val="20"/>
        </w:rPr>
        <w:t>4. Пореден № на етикета……</w:t>
      </w:r>
    </w:p>
    <w:p>
      <w:pPr>
        <w:pStyle w:val="Normal"/>
        <w:spacing w:lineRule="auto" w:line="240" w:before="0" w:after="0"/>
        <w:rPr>
          <w:rFonts w:ascii="Verdana" w:hAnsi="Verdana"/>
          <w:sz w:val="20"/>
          <w:szCs w:val="20"/>
        </w:rPr>
      </w:pPr>
      <w:r>
        <w:rPr>
          <w:rFonts w:ascii="Verdana" w:hAnsi="Verdana"/>
          <w:sz w:val="20"/>
          <w:szCs w:val="20"/>
        </w:rPr>
      </w:r>
    </w:p>
    <w:p>
      <w:pPr>
        <w:pStyle w:val="Normal"/>
        <w:spacing w:lineRule="auto" w:line="240" w:before="0" w:after="0"/>
        <w:rPr>
          <w:rFonts w:ascii="Verdana" w:hAnsi="Verdana"/>
          <w:sz w:val="20"/>
          <w:szCs w:val="20"/>
        </w:rPr>
      </w:pPr>
      <w:r>
        <w:rPr>
          <w:rFonts w:ascii="Verdana" w:hAnsi="Verdana"/>
          <w:sz w:val="20"/>
          <w:szCs w:val="20"/>
        </w:rPr>
        <w:t>5. Идентификационен № на партидата……….</w:t>
      </w:r>
    </w:p>
    <w:p>
      <w:pPr>
        <w:pStyle w:val="Normal"/>
        <w:spacing w:lineRule="auto" w:line="240" w:before="0" w:after="0"/>
        <w:rPr>
          <w:rFonts w:ascii="Verdana" w:hAnsi="Verdana"/>
          <w:sz w:val="20"/>
          <w:szCs w:val="20"/>
        </w:rPr>
      </w:pPr>
      <w:r>
        <w:rPr>
          <w:rFonts w:ascii="Verdana" w:hAnsi="Verdana"/>
          <w:sz w:val="20"/>
          <w:szCs w:val="20"/>
        </w:rPr>
      </w:r>
    </w:p>
    <w:p>
      <w:pPr>
        <w:pStyle w:val="Normal"/>
        <w:spacing w:lineRule="auto" w:line="240" w:before="0" w:after="0"/>
        <w:rPr>
          <w:rFonts w:ascii="Verdana" w:hAnsi="Verdana"/>
          <w:sz w:val="20"/>
          <w:szCs w:val="20"/>
        </w:rPr>
      </w:pPr>
      <w:r>
        <w:rPr>
          <w:rFonts w:ascii="Verdana" w:hAnsi="Verdana"/>
          <w:sz w:val="20"/>
          <w:szCs w:val="20"/>
        </w:rPr>
      </w:r>
    </w:p>
    <w:p>
      <w:pPr>
        <w:pStyle w:val="Normal"/>
        <w:spacing w:lineRule="auto" w:line="240" w:before="0" w:after="0"/>
        <w:rPr>
          <w:rFonts w:ascii="Verdana" w:hAnsi="Verdana"/>
          <w:sz w:val="20"/>
          <w:szCs w:val="20"/>
        </w:rPr>
      </w:pPr>
      <w:r>
        <w:rPr>
          <w:rFonts w:ascii="Verdana" w:hAnsi="Verdana"/>
          <w:sz w:val="20"/>
          <w:szCs w:val="20"/>
        </w:rPr>
      </w:r>
    </w:p>
    <w:p>
      <w:pPr>
        <w:pStyle w:val="Normal"/>
        <w:spacing w:lineRule="auto" w:line="240" w:before="0" w:after="0"/>
        <w:rPr>
          <w:rFonts w:ascii="Verdana" w:hAnsi="Verdana"/>
          <w:sz w:val="20"/>
          <w:szCs w:val="20"/>
        </w:rPr>
      </w:pPr>
      <w:r>
        <w:rPr>
          <w:rFonts w:ascii="Verdana" w:hAnsi="Verdana"/>
          <w:sz w:val="20"/>
          <w:szCs w:val="20"/>
        </w:rPr>
      </w:r>
    </w:p>
    <w:p>
      <w:pPr>
        <w:pStyle w:val="Normal"/>
        <w:spacing w:lineRule="auto" w:line="240" w:before="0" w:after="0"/>
        <w:rPr>
          <w:rFonts w:ascii="Verdana" w:hAnsi="Verdana"/>
          <w:sz w:val="20"/>
          <w:szCs w:val="20"/>
        </w:rPr>
      </w:pPr>
      <w:r>
        <w:rPr>
          <w:rFonts w:ascii="Verdana" w:hAnsi="Verdana"/>
          <w:sz w:val="20"/>
          <w:szCs w:val="20"/>
        </w:rPr>
      </w:r>
    </w:p>
    <w:p>
      <w:pPr>
        <w:pStyle w:val="Normal"/>
        <w:spacing w:lineRule="auto" w:line="240" w:before="0" w:after="0"/>
        <w:rPr>
          <w:rFonts w:ascii="Verdana" w:hAnsi="Verdana"/>
          <w:sz w:val="20"/>
          <w:szCs w:val="20"/>
        </w:rPr>
      </w:pPr>
      <w:r>
        <w:rPr>
          <w:rFonts w:ascii="Verdana" w:hAnsi="Verdana"/>
          <w:sz w:val="20"/>
          <w:szCs w:val="20"/>
        </w:rPr>
        <w:t>ИЗПЪЛНИТЕЛЕН ДИРЕКТОР:</w:t>
      </w:r>
    </w:p>
    <w:p>
      <w:pPr>
        <w:pStyle w:val="Normal"/>
        <w:spacing w:lineRule="auto" w:line="240" w:before="0" w:after="0"/>
        <w:rPr>
          <w:rFonts w:ascii="Verdana" w:hAnsi="Verdana"/>
          <w:sz w:val="20"/>
          <w:szCs w:val="20"/>
        </w:rPr>
      </w:pPr>
      <w:r>
        <w:rPr>
          <w:rFonts w:ascii="Verdana" w:hAnsi="Verdana"/>
          <w:sz w:val="20"/>
          <w:szCs w:val="20"/>
        </w:rPr>
      </w:r>
    </w:p>
    <w:p>
      <w:pPr>
        <w:pStyle w:val="Normal"/>
        <w:spacing w:lineRule="auto" w:line="240" w:before="0" w:after="0"/>
        <w:rPr>
          <w:rFonts w:ascii="Verdana" w:hAnsi="Verdana"/>
          <w:sz w:val="20"/>
          <w:szCs w:val="20"/>
        </w:rPr>
      </w:pPr>
      <w:r>
        <w:rPr>
          <w:rFonts w:ascii="Verdana" w:hAnsi="Verdana"/>
          <w:sz w:val="20"/>
          <w:szCs w:val="20"/>
        </w:rPr>
      </w:r>
    </w:p>
    <w:p>
      <w:pPr>
        <w:pStyle w:val="Normal"/>
        <w:spacing w:lineRule="auto" w:line="240" w:before="0" w:after="0"/>
        <w:rPr>
          <w:rFonts w:ascii="Verdana" w:hAnsi="Verdana"/>
          <w:sz w:val="20"/>
          <w:szCs w:val="20"/>
        </w:rPr>
      </w:pPr>
      <w:r>
        <w:rPr>
          <w:rFonts w:ascii="Verdana" w:hAnsi="Verdana"/>
          <w:sz w:val="20"/>
          <w:szCs w:val="20"/>
        </w:rPr>
      </w:r>
      <w:r>
        <w:br w:type="page"/>
      </w:r>
    </w:p>
    <w:p>
      <w:pPr>
        <w:pStyle w:val="Normal"/>
        <w:jc w:val="right"/>
        <w:rPr>
          <w:rFonts w:ascii="Verdana" w:hAnsi="Verdana"/>
          <w:sz w:val="20"/>
          <w:szCs w:val="20"/>
        </w:rPr>
      </w:pPr>
      <w:r>
        <w:rPr>
          <w:rFonts w:ascii="Verdana" w:hAnsi="Verdana"/>
          <w:sz w:val="20"/>
          <w:szCs w:val="20"/>
        </w:rPr>
        <w:t xml:space="preserve">Приложение № 3 </w:t>
      </w:r>
    </w:p>
    <w:p>
      <w:pPr>
        <w:pStyle w:val="Normal"/>
        <w:spacing w:lineRule="auto" w:line="240" w:before="0" w:after="0"/>
        <w:ind w:left="5664" w:firstLine="708"/>
        <w:jc w:val="center"/>
        <w:rPr>
          <w:rFonts w:ascii="Verdana" w:hAnsi="Verdana"/>
          <w:sz w:val="20"/>
          <w:szCs w:val="20"/>
        </w:rPr>
      </w:pPr>
      <w:r>
        <w:rPr>
          <w:rFonts w:ascii="Verdana" w:hAnsi="Verdana"/>
          <w:sz w:val="20"/>
          <w:szCs w:val="20"/>
        </w:rPr>
        <w:t xml:space="preserve">               </w:t>
      </w:r>
      <w:r>
        <w:rPr>
          <w:rFonts w:ascii="Verdana" w:hAnsi="Verdana"/>
          <w:sz w:val="20"/>
          <w:szCs w:val="20"/>
        </w:rPr>
        <w:t>към чл. 9, ал. 1</w:t>
      </w:r>
    </w:p>
    <w:p>
      <w:pPr>
        <w:pStyle w:val="Normal"/>
        <w:spacing w:lineRule="auto" w:line="240" w:before="0" w:after="0"/>
        <w:rPr>
          <w:rFonts w:ascii="Verdana" w:hAnsi="Verdana"/>
          <w:sz w:val="20"/>
          <w:szCs w:val="20"/>
        </w:rPr>
      </w:pPr>
      <w:r>
        <w:rPr>
          <w:rFonts w:ascii="Verdana" w:hAnsi="Verdana"/>
          <w:sz w:val="20"/>
          <w:szCs w:val="20"/>
        </w:rPr>
      </w:r>
    </w:p>
    <w:p>
      <w:pPr>
        <w:pStyle w:val="Normal"/>
        <w:spacing w:lineRule="auto" w:line="240" w:before="0" w:after="0"/>
        <w:rPr>
          <w:rFonts w:ascii="Verdana" w:hAnsi="Verdana"/>
          <w:sz w:val="20"/>
          <w:szCs w:val="20"/>
        </w:rPr>
      </w:pPr>
      <w:r>
        <w:rPr>
          <w:rFonts w:ascii="Verdana" w:hAnsi="Verdana"/>
          <w:sz w:val="20"/>
          <w:szCs w:val="20"/>
        </w:rPr>
      </w:r>
    </w:p>
    <w:p>
      <w:pPr>
        <w:pStyle w:val="Normal"/>
        <w:spacing w:lineRule="auto" w:line="240" w:before="0" w:after="0"/>
        <w:jc w:val="center"/>
        <w:rPr>
          <w:rFonts w:ascii="Verdana" w:hAnsi="Verdana"/>
          <w:b/>
          <w:b/>
          <w:sz w:val="20"/>
          <w:szCs w:val="20"/>
        </w:rPr>
      </w:pPr>
      <w:r>
        <w:rPr>
          <w:rFonts w:ascii="Verdana" w:hAnsi="Verdana"/>
          <w:b/>
          <w:sz w:val="20"/>
          <w:szCs w:val="20"/>
        </w:rPr>
        <w:t>ЗАЯВЛЕНИЕ</w:t>
      </w:r>
    </w:p>
    <w:p>
      <w:pPr>
        <w:pStyle w:val="Normal"/>
        <w:spacing w:lineRule="auto" w:line="240" w:before="0" w:after="0"/>
        <w:jc w:val="center"/>
        <w:rPr>
          <w:rFonts w:ascii="Verdana" w:hAnsi="Verdana"/>
          <w:b/>
          <w:b/>
          <w:sz w:val="20"/>
          <w:szCs w:val="20"/>
        </w:rPr>
      </w:pPr>
      <w:r>
        <w:rPr>
          <w:rFonts w:ascii="Verdana" w:hAnsi="Verdana"/>
          <w:b/>
          <w:sz w:val="20"/>
          <w:szCs w:val="20"/>
        </w:rPr>
      </w:r>
    </w:p>
    <w:p>
      <w:pPr>
        <w:pStyle w:val="Normal"/>
        <w:spacing w:lineRule="auto" w:line="240" w:before="120" w:after="0"/>
        <w:rPr>
          <w:rFonts w:ascii="Verdana" w:hAnsi="Verdana"/>
          <w:sz w:val="20"/>
          <w:szCs w:val="20"/>
        </w:rPr>
      </w:pPr>
      <w:r>
        <w:rPr>
          <w:rFonts w:ascii="Verdana" w:hAnsi="Verdana"/>
          <w:sz w:val="20"/>
          <w:szCs w:val="20"/>
        </w:rPr>
        <w:t>От ........................................................................................................................</w:t>
      </w:r>
    </w:p>
    <w:p>
      <w:pPr>
        <w:pStyle w:val="Normal"/>
        <w:spacing w:lineRule="auto" w:line="240" w:before="0" w:after="0"/>
        <w:jc w:val="center"/>
        <w:rPr>
          <w:rFonts w:ascii="Verdana" w:hAnsi="Verdana"/>
          <w:sz w:val="20"/>
          <w:szCs w:val="20"/>
          <w:vertAlign w:val="superscript"/>
        </w:rPr>
      </w:pPr>
      <w:r>
        <w:rPr>
          <w:rFonts w:ascii="Verdana" w:hAnsi="Verdana"/>
          <w:sz w:val="20"/>
          <w:szCs w:val="20"/>
          <w:vertAlign w:val="superscript"/>
        </w:rPr>
        <w:t>(трите имена на физическото лице или наименование на юридическото лице)</w:t>
      </w:r>
    </w:p>
    <w:p>
      <w:pPr>
        <w:pStyle w:val="Normal"/>
        <w:spacing w:lineRule="auto" w:line="240" w:before="240" w:after="120"/>
        <w:rPr>
          <w:rFonts w:ascii="Verdana" w:hAnsi="Verdana"/>
          <w:sz w:val="20"/>
          <w:szCs w:val="20"/>
        </w:rPr>
      </w:pPr>
      <w:r>
        <w:rPr>
          <w:rFonts w:ascii="Verdana" w:hAnsi="Verdana"/>
          <w:sz w:val="20"/>
          <w:szCs w:val="20"/>
        </w:rPr>
        <w:t>ЕИК ........................................., гр. (c) ................................</w:t>
      </w:r>
    </w:p>
    <w:p>
      <w:pPr>
        <w:pStyle w:val="Normal"/>
        <w:spacing w:lineRule="auto" w:line="240" w:before="240" w:after="0"/>
        <w:rPr>
          <w:rFonts w:ascii="Verdana" w:hAnsi="Verdana"/>
          <w:sz w:val="20"/>
          <w:szCs w:val="20"/>
        </w:rPr>
      </w:pPr>
      <w:r>
        <w:rPr>
          <w:rFonts w:ascii="Verdana" w:hAnsi="Verdana"/>
          <w:sz w:val="20"/>
          <w:szCs w:val="20"/>
        </w:rPr>
        <w:t>адрес: ..................................................................................................................</w:t>
      </w:r>
    </w:p>
    <w:p>
      <w:pPr>
        <w:pStyle w:val="Normal"/>
        <w:spacing w:lineRule="auto" w:line="240" w:before="0" w:after="0"/>
        <w:jc w:val="center"/>
        <w:rPr>
          <w:rFonts w:ascii="Verdana" w:hAnsi="Verdana"/>
          <w:sz w:val="20"/>
          <w:szCs w:val="20"/>
          <w:vertAlign w:val="superscript"/>
        </w:rPr>
      </w:pPr>
      <w:r>
        <w:rPr>
          <w:rFonts w:ascii="Verdana" w:hAnsi="Verdana"/>
          <w:sz w:val="20"/>
          <w:szCs w:val="20"/>
          <w:vertAlign w:val="superscript"/>
        </w:rPr>
        <w:t>(постоянен адрес за физическите лица; седалище и адрес на управление за юридическите лица)</w:t>
      </w:r>
    </w:p>
    <w:p>
      <w:pPr>
        <w:pStyle w:val="Normal"/>
        <w:spacing w:lineRule="auto" w:line="240" w:before="240" w:after="120"/>
        <w:rPr>
          <w:rFonts w:ascii="Verdana" w:hAnsi="Verdana"/>
          <w:sz w:val="20"/>
          <w:szCs w:val="20"/>
        </w:rPr>
      </w:pPr>
      <w:r>
        <w:rPr>
          <w:rFonts w:ascii="Verdana" w:hAnsi="Verdana"/>
          <w:sz w:val="20"/>
          <w:szCs w:val="20"/>
        </w:rPr>
        <w:t>телефон .............................. факс ................................ e-mail .............................</w:t>
      </w:r>
    </w:p>
    <w:p>
      <w:pPr>
        <w:pStyle w:val="Normal"/>
        <w:spacing w:lineRule="auto" w:line="240" w:before="120" w:after="120"/>
        <w:jc w:val="both"/>
        <w:rPr>
          <w:rFonts w:ascii="Verdana" w:hAnsi="Verdana"/>
          <w:sz w:val="20"/>
          <w:szCs w:val="20"/>
        </w:rPr>
      </w:pPr>
      <w:r>
        <w:rPr>
          <w:rFonts w:ascii="Verdana" w:hAnsi="Verdana"/>
          <w:sz w:val="20"/>
          <w:szCs w:val="20"/>
        </w:rPr>
      </w:r>
    </w:p>
    <w:p>
      <w:pPr>
        <w:pStyle w:val="Normal"/>
        <w:spacing w:lineRule="auto" w:line="240" w:before="120" w:after="120"/>
        <w:jc w:val="both"/>
        <w:rPr>
          <w:rFonts w:ascii="Verdana" w:hAnsi="Verdana"/>
          <w:b/>
          <w:b/>
          <w:sz w:val="20"/>
          <w:szCs w:val="20"/>
        </w:rPr>
      </w:pPr>
      <w:r>
        <w:rPr>
          <w:rFonts w:ascii="Verdana" w:hAnsi="Verdana"/>
          <w:b/>
          <w:sz w:val="20"/>
          <w:szCs w:val="20"/>
        </w:rPr>
        <w:t>УВАЖАЕМИ/A Г-Н/Г-ЖО ИЗПЪЛНИТЕЛЕН ДИРЕКТОР,</w:t>
      </w:r>
    </w:p>
    <w:p>
      <w:pPr>
        <w:pStyle w:val="Normal"/>
        <w:spacing w:lineRule="auto" w:line="240" w:before="120" w:after="120"/>
        <w:jc w:val="both"/>
        <w:rPr>
          <w:rFonts w:ascii="Verdana" w:hAnsi="Verdana"/>
          <w:b/>
          <w:b/>
          <w:sz w:val="20"/>
          <w:szCs w:val="20"/>
        </w:rPr>
      </w:pPr>
      <w:r>
        <w:rPr>
          <w:rFonts w:ascii="Verdana" w:hAnsi="Verdana"/>
          <w:b/>
          <w:sz w:val="20"/>
          <w:szCs w:val="20"/>
        </w:rPr>
      </w:r>
    </w:p>
    <w:p>
      <w:pPr>
        <w:pStyle w:val="Normal"/>
        <w:spacing w:lineRule="auto" w:line="240" w:before="120" w:after="120"/>
        <w:jc w:val="both"/>
        <w:rPr>
          <w:rFonts w:ascii="Verdana" w:hAnsi="Verdana"/>
          <w:sz w:val="20"/>
          <w:szCs w:val="20"/>
        </w:rPr>
      </w:pPr>
      <w:r>
        <w:rPr>
          <w:rFonts w:ascii="Verdana" w:hAnsi="Verdana"/>
          <w:sz w:val="20"/>
          <w:szCs w:val="20"/>
        </w:rPr>
        <w:t>Заявявам, че желая да ми бъде издадено, на основание чл. 39а, ал. 4 ЗППМ,</w:t>
      </w:r>
    </w:p>
    <w:p>
      <w:pPr>
        <w:pStyle w:val="Normal"/>
        <w:spacing w:lineRule="auto" w:line="240" w:before="120" w:after="120"/>
        <w:jc w:val="center"/>
        <w:rPr>
          <w:rFonts w:ascii="Verdana" w:hAnsi="Verdana"/>
          <w:sz w:val="20"/>
          <w:szCs w:val="20"/>
        </w:rPr>
      </w:pPr>
      <w:r>
        <w:rPr>
          <w:rFonts w:ascii="Verdana" w:hAnsi="Verdana"/>
          <w:sz w:val="20"/>
          <w:szCs w:val="20"/>
        </w:rPr>
        <w:t>(отбележете с „Х“ в квадратчето)</w:t>
      </w:r>
    </w:p>
    <w:p>
      <w:pPr>
        <w:pStyle w:val="Normal"/>
        <w:spacing w:lineRule="auto" w:line="240" w:before="0" w:after="0"/>
        <w:rPr>
          <w:rFonts w:ascii="Verdana" w:hAnsi="Verdana"/>
          <w:sz w:val="20"/>
          <w:szCs w:val="20"/>
        </w:rPr>
      </w:pPr>
      <w:r>
        <w:rPr>
          <w:rFonts w:ascii="Verdana" w:hAnsi="Verdana"/>
          <w:sz w:val="36"/>
          <w:szCs w:val="36"/>
        </w:rPr>
        <w:t>□</w:t>
      </w:r>
      <w:r>
        <w:rPr>
          <w:rFonts w:ascii="Verdana" w:hAnsi="Verdana"/>
          <w:sz w:val="20"/>
          <w:szCs w:val="20"/>
        </w:rPr>
        <w:t xml:space="preserve"> </w:t>
      </w:r>
      <w:r>
        <w:rPr>
          <w:rFonts w:ascii="Verdana" w:hAnsi="Verdana"/>
          <w:sz w:val="20"/>
          <w:szCs w:val="20"/>
        </w:rPr>
        <w:t>Първоначално разрешение</w:t>
      </w:r>
    </w:p>
    <w:p>
      <w:pPr>
        <w:pStyle w:val="Normal"/>
        <w:spacing w:lineRule="auto" w:line="240" w:before="0" w:after="0"/>
        <w:rPr>
          <w:rFonts w:ascii="Verdana" w:hAnsi="Verdana"/>
          <w:sz w:val="20"/>
          <w:szCs w:val="20"/>
        </w:rPr>
      </w:pPr>
      <w:r>
        <w:rPr>
          <w:rFonts w:ascii="Verdana" w:hAnsi="Verdana"/>
          <w:sz w:val="36"/>
          <w:szCs w:val="36"/>
        </w:rPr>
        <w:t>□</w:t>
      </w:r>
      <w:r>
        <w:rPr>
          <w:rFonts w:ascii="Verdana" w:hAnsi="Verdana"/>
          <w:sz w:val="20"/>
          <w:szCs w:val="20"/>
        </w:rPr>
        <w:t xml:space="preserve"> </w:t>
      </w:r>
      <w:r>
        <w:rPr>
          <w:rFonts w:ascii="Verdana" w:hAnsi="Verdana"/>
          <w:sz w:val="20"/>
          <w:szCs w:val="20"/>
        </w:rPr>
        <w:t>Подновено разрешение въз основа на първоначално разрешение № ..... от ........г.</w:t>
      </w:r>
    </w:p>
    <w:p>
      <w:pPr>
        <w:pStyle w:val="Normal"/>
        <w:spacing w:lineRule="auto" w:line="240" w:before="0" w:after="0"/>
        <w:jc w:val="center"/>
        <w:rPr>
          <w:rFonts w:ascii="Verdana" w:hAnsi="Verdana"/>
          <w:sz w:val="20"/>
          <w:szCs w:val="20"/>
        </w:rPr>
      </w:pPr>
      <w:r>
        <w:rPr>
          <w:rFonts w:ascii="Verdana" w:hAnsi="Verdana"/>
          <w:sz w:val="20"/>
          <w:szCs w:val="20"/>
        </w:rPr>
      </w:r>
    </w:p>
    <w:p>
      <w:pPr>
        <w:pStyle w:val="Normal"/>
        <w:spacing w:lineRule="auto" w:line="360" w:before="120" w:after="120"/>
        <w:jc w:val="both"/>
        <w:rPr>
          <w:rFonts w:ascii="Verdana" w:hAnsi="Verdana"/>
          <w:sz w:val="20"/>
          <w:szCs w:val="20"/>
        </w:rPr>
      </w:pPr>
      <w:r>
        <w:rPr>
          <w:rFonts w:ascii="Verdana" w:hAnsi="Verdana"/>
          <w:sz w:val="20"/>
          <w:szCs w:val="20"/>
        </w:rPr>
        <w:t>за предлагане на пазара на семена от сортове, за които е подадена заявка за сортоизпитване с цел признаване и вписване в Официалната сортова листа (ОСЛ) съгласно чл. 39а, ал. 2 ЗППМ.</w:t>
      </w:r>
    </w:p>
    <w:p>
      <w:pPr>
        <w:pStyle w:val="Normal"/>
        <w:spacing w:lineRule="auto" w:line="240" w:before="0" w:after="0"/>
        <w:rPr>
          <w:rFonts w:ascii="Verdana" w:hAnsi="Verdana"/>
          <w:sz w:val="20"/>
          <w:szCs w:val="20"/>
        </w:rPr>
      </w:pPr>
      <w:r>
        <w:rPr>
          <w:rFonts w:ascii="Verdana" w:hAnsi="Verdana"/>
          <w:sz w:val="20"/>
          <w:szCs w:val="20"/>
        </w:rPr>
      </w:r>
    </w:p>
    <w:p>
      <w:pPr>
        <w:pStyle w:val="Normal"/>
        <w:spacing w:lineRule="auto" w:line="360" w:before="120" w:after="120"/>
        <w:jc w:val="both"/>
        <w:rPr>
          <w:rFonts w:ascii="Verdana" w:hAnsi="Verdana"/>
          <w:sz w:val="20"/>
          <w:szCs w:val="20"/>
        </w:rPr>
      </w:pPr>
      <w:r>
        <w:rPr>
          <w:rFonts w:ascii="Verdana" w:hAnsi="Verdana"/>
          <w:sz w:val="20"/>
          <w:szCs w:val="20"/>
        </w:rPr>
        <w:t>1. Научно наименование на вида ............</w:t>
      </w:r>
    </w:p>
    <w:p>
      <w:pPr>
        <w:pStyle w:val="Normal"/>
        <w:spacing w:lineRule="auto" w:line="360" w:before="120" w:after="120"/>
        <w:jc w:val="both"/>
        <w:rPr>
          <w:rFonts w:ascii="Verdana" w:hAnsi="Verdana"/>
          <w:sz w:val="20"/>
          <w:szCs w:val="20"/>
        </w:rPr>
      </w:pPr>
      <w:r>
        <w:rPr>
          <w:rFonts w:ascii="Verdana" w:hAnsi="Verdana"/>
          <w:sz w:val="20"/>
          <w:szCs w:val="20"/>
        </w:rPr>
        <w:t>2. Наименование на сорта ………………</w:t>
      </w:r>
    </w:p>
    <w:p>
      <w:pPr>
        <w:pStyle w:val="Normal"/>
        <w:spacing w:lineRule="auto" w:line="360" w:before="120" w:after="120"/>
        <w:jc w:val="both"/>
        <w:rPr>
          <w:rFonts w:ascii="Verdana" w:hAnsi="Verdana"/>
          <w:sz w:val="20"/>
          <w:szCs w:val="20"/>
        </w:rPr>
      </w:pPr>
      <w:r>
        <w:rPr>
          <w:rFonts w:ascii="Verdana" w:hAnsi="Verdana"/>
          <w:sz w:val="20"/>
          <w:szCs w:val="20"/>
        </w:rPr>
        <w:t>3. Номер на заявката за сортоизпитване на сорта за вписване в ОСЛ попълва се служебно ...................</w:t>
      </w:r>
    </w:p>
    <w:p>
      <w:pPr>
        <w:pStyle w:val="Normal"/>
        <w:spacing w:lineRule="auto" w:line="360" w:before="120" w:after="120"/>
        <w:jc w:val="both"/>
        <w:rPr>
          <w:rFonts w:ascii="Verdana" w:hAnsi="Verdana"/>
          <w:sz w:val="20"/>
          <w:szCs w:val="20"/>
        </w:rPr>
      </w:pPr>
      <w:r>
        <w:rPr>
          <w:rFonts w:ascii="Verdana" w:hAnsi="Verdana"/>
          <w:sz w:val="20"/>
          <w:szCs w:val="20"/>
        </w:rPr>
        <w:t>4. Сортоподдържане (държава, място, лице) …………………………………………………………………...</w:t>
      </w:r>
    </w:p>
    <w:p>
      <w:pPr>
        <w:pStyle w:val="Normal"/>
        <w:spacing w:lineRule="auto" w:line="360" w:before="120" w:after="120"/>
        <w:jc w:val="both"/>
        <w:rPr>
          <w:rFonts w:ascii="Verdana" w:hAnsi="Verdana"/>
          <w:sz w:val="20"/>
          <w:szCs w:val="20"/>
        </w:rPr>
      </w:pPr>
      <w:r>
        <w:rPr>
          <w:rFonts w:ascii="Verdana" w:hAnsi="Verdana"/>
          <w:sz w:val="20"/>
          <w:szCs w:val="20"/>
        </w:rPr>
        <w:t>………………………………………………………………………………………………………………………………………………</w:t>
      </w:r>
      <w:r>
        <w:rPr>
          <w:rFonts w:ascii="Verdana" w:hAnsi="Verdana"/>
          <w:sz w:val="20"/>
          <w:szCs w:val="20"/>
        </w:rPr>
        <w:t>..</w:t>
      </w:r>
    </w:p>
    <w:p>
      <w:pPr>
        <w:pStyle w:val="Normal"/>
        <w:spacing w:lineRule="auto" w:line="360" w:before="120" w:after="120"/>
        <w:jc w:val="both"/>
        <w:rPr>
          <w:rFonts w:ascii="Verdana" w:hAnsi="Verdana"/>
          <w:sz w:val="20"/>
          <w:szCs w:val="20"/>
        </w:rPr>
      </w:pPr>
      <w:r>
        <w:rPr>
          <w:rFonts w:ascii="Verdana" w:hAnsi="Verdana"/>
          <w:sz w:val="20"/>
          <w:szCs w:val="20"/>
        </w:rPr>
        <w:t>5. Държави членки, в които ще се извършват опитите, и съответните количества семена:</w:t>
      </w:r>
    </w:p>
    <w:p>
      <w:pPr>
        <w:pStyle w:val="Normal"/>
        <w:spacing w:lineRule="auto" w:line="360" w:before="120" w:after="120"/>
        <w:jc w:val="both"/>
        <w:rPr>
          <w:rFonts w:ascii="Verdana" w:hAnsi="Verdana"/>
          <w:sz w:val="20"/>
          <w:szCs w:val="20"/>
        </w:rPr>
      </w:pPr>
      <w:r>
        <w:rPr>
          <w:rFonts w:ascii="Verdana" w:hAnsi="Verdana"/>
          <w:sz w:val="20"/>
          <w:szCs w:val="20"/>
        </w:rPr>
        <w:t xml:space="preserve">държава .....................................              количество .......................................... </w:t>
      </w:r>
    </w:p>
    <w:p>
      <w:pPr>
        <w:pStyle w:val="Normal"/>
        <w:spacing w:lineRule="auto" w:line="360" w:before="120" w:after="120"/>
        <w:jc w:val="both"/>
        <w:rPr>
          <w:rFonts w:ascii="Verdana" w:hAnsi="Verdana"/>
          <w:sz w:val="20"/>
          <w:szCs w:val="20"/>
        </w:rPr>
      </w:pPr>
      <w:r>
        <w:rPr>
          <w:rFonts w:ascii="Verdana" w:hAnsi="Verdana"/>
          <w:sz w:val="20"/>
          <w:szCs w:val="20"/>
        </w:rPr>
        <w:t xml:space="preserve">държава .....................................             количество .......................................... </w:t>
      </w:r>
    </w:p>
    <w:p>
      <w:pPr>
        <w:pStyle w:val="Normal"/>
        <w:spacing w:lineRule="auto" w:line="360" w:before="120" w:after="120"/>
        <w:jc w:val="both"/>
        <w:rPr>
          <w:rFonts w:ascii="Verdana" w:hAnsi="Verdana"/>
          <w:sz w:val="20"/>
          <w:szCs w:val="20"/>
        </w:rPr>
      </w:pPr>
      <w:r>
        <w:rPr>
          <w:rFonts w:ascii="Verdana" w:hAnsi="Verdana"/>
          <w:sz w:val="20"/>
          <w:szCs w:val="20"/>
        </w:rPr>
        <w:t>държава .....................................             количество ..........................................</w:t>
      </w:r>
    </w:p>
    <w:p>
      <w:pPr>
        <w:pStyle w:val="Normal"/>
        <w:spacing w:lineRule="auto" w:line="240" w:before="0" w:after="0"/>
        <w:jc w:val="both"/>
        <w:rPr>
          <w:rFonts w:ascii="Verdana" w:hAnsi="Verdana"/>
          <w:sz w:val="20"/>
          <w:szCs w:val="20"/>
        </w:rPr>
      </w:pPr>
      <w:r>
        <w:rPr>
          <w:rFonts w:ascii="Verdana" w:hAnsi="Verdana"/>
          <w:sz w:val="20"/>
          <w:szCs w:val="20"/>
        </w:rPr>
      </w:r>
    </w:p>
    <w:p>
      <w:pPr>
        <w:pStyle w:val="Normal"/>
        <w:spacing w:lineRule="auto" w:line="240" w:before="0" w:after="0"/>
        <w:rPr>
          <w:rFonts w:ascii="Verdana" w:hAnsi="Verdana"/>
          <w:sz w:val="20"/>
          <w:szCs w:val="20"/>
        </w:rPr>
      </w:pPr>
      <w:r>
        <w:rPr>
          <w:rFonts w:ascii="Verdana" w:hAnsi="Verdana"/>
          <w:sz w:val="20"/>
          <w:szCs w:val="20"/>
        </w:rPr>
      </w:r>
    </w:p>
    <w:p>
      <w:pPr>
        <w:pStyle w:val="Normal"/>
        <w:spacing w:lineRule="auto" w:line="240" w:before="0" w:after="0"/>
        <w:rPr>
          <w:rFonts w:ascii="Verdana" w:hAnsi="Verdana"/>
          <w:sz w:val="20"/>
          <w:szCs w:val="20"/>
        </w:rPr>
      </w:pPr>
      <w:r>
        <w:rPr>
          <w:rFonts w:ascii="Verdana" w:hAnsi="Verdana"/>
          <w:sz w:val="20"/>
          <w:szCs w:val="20"/>
        </w:rPr>
        <w:t>Дата: ......................                                                                Заявител: …………………</w:t>
      </w:r>
    </w:p>
    <w:p>
      <w:pPr>
        <w:pStyle w:val="Normal"/>
        <w:rPr>
          <w:rFonts w:ascii="Verdana" w:hAnsi="Verdana"/>
          <w:sz w:val="20"/>
          <w:szCs w:val="20"/>
        </w:rPr>
      </w:pPr>
      <w:r>
        <w:rPr>
          <w:rFonts w:ascii="Verdana" w:hAnsi="Verdana"/>
          <w:sz w:val="20"/>
          <w:szCs w:val="20"/>
        </w:rPr>
      </w:r>
    </w:p>
    <w:p>
      <w:pPr>
        <w:pStyle w:val="Normal"/>
        <w:ind w:left="4956" w:firstLine="708"/>
        <w:rPr>
          <w:rFonts w:ascii="Verdana" w:hAnsi="Verdana"/>
          <w:sz w:val="20"/>
          <w:szCs w:val="20"/>
        </w:rPr>
      </w:pPr>
      <w:r>
        <w:rPr>
          <w:rFonts w:ascii="Verdana" w:hAnsi="Verdana"/>
          <w:sz w:val="20"/>
          <w:szCs w:val="20"/>
        </w:rPr>
        <w:t xml:space="preserve">     </w:t>
      </w:r>
      <w:r>
        <w:rPr>
          <w:rFonts w:ascii="Verdana" w:hAnsi="Verdana"/>
          <w:sz w:val="20"/>
          <w:szCs w:val="20"/>
        </w:rPr>
        <w:t xml:space="preserve">Приложение № 4 </w:t>
      </w:r>
    </w:p>
    <w:p>
      <w:pPr>
        <w:pStyle w:val="Normal"/>
        <w:spacing w:lineRule="auto" w:line="240" w:before="0" w:after="0"/>
        <w:ind w:left="5664" w:hanging="0"/>
        <w:rPr>
          <w:rFonts w:ascii="Verdana" w:hAnsi="Verdana"/>
          <w:sz w:val="20"/>
          <w:szCs w:val="20"/>
        </w:rPr>
      </w:pPr>
      <w:r>
        <w:rPr>
          <w:rFonts w:ascii="Verdana" w:hAnsi="Verdana"/>
          <w:sz w:val="20"/>
          <w:szCs w:val="20"/>
        </w:rPr>
        <w:t xml:space="preserve">       </w:t>
      </w:r>
      <w:r>
        <w:rPr>
          <w:rFonts w:ascii="Verdana" w:hAnsi="Verdana"/>
          <w:sz w:val="20"/>
          <w:szCs w:val="20"/>
        </w:rPr>
        <w:t xml:space="preserve">Чл. 10, ал. 5 и чл. 20, ал. 3 </w:t>
      </w:r>
    </w:p>
    <w:p>
      <w:pPr>
        <w:pStyle w:val="Normal"/>
        <w:spacing w:lineRule="auto" w:line="240" w:before="0" w:after="0"/>
        <w:rPr>
          <w:rFonts w:ascii="Verdana" w:hAnsi="Verdana"/>
          <w:sz w:val="20"/>
          <w:szCs w:val="20"/>
        </w:rPr>
      </w:pPr>
      <w:r>
        <w:rPr>
          <w:rFonts w:ascii="Verdana" w:hAnsi="Verdana"/>
          <w:sz w:val="20"/>
          <w:szCs w:val="20"/>
        </w:rPr>
      </w:r>
    </w:p>
    <w:p>
      <w:pPr>
        <w:pStyle w:val="Normal"/>
        <w:spacing w:lineRule="auto" w:line="240" w:before="0" w:after="0"/>
        <w:rPr>
          <w:rFonts w:ascii="Verdana" w:hAnsi="Verdana"/>
          <w:sz w:val="20"/>
          <w:szCs w:val="20"/>
        </w:rPr>
      </w:pPr>
      <w:r>
        <w:rPr>
          <w:rFonts w:ascii="Verdana" w:hAnsi="Verdana"/>
          <w:sz w:val="20"/>
          <w:szCs w:val="20"/>
        </w:rPr>
      </w:r>
    </w:p>
    <w:p>
      <w:pPr>
        <w:pStyle w:val="Normal"/>
        <w:spacing w:lineRule="auto" w:line="360" w:before="0" w:after="0"/>
        <w:jc w:val="center"/>
        <w:rPr>
          <w:rFonts w:ascii="Verdana" w:hAnsi="Verdana"/>
          <w:b/>
          <w:b/>
          <w:sz w:val="20"/>
          <w:szCs w:val="20"/>
        </w:rPr>
      </w:pPr>
      <w:r>
        <w:rPr>
          <w:rFonts w:ascii="Verdana" w:hAnsi="Verdana"/>
          <w:b/>
          <w:sz w:val="20"/>
          <w:szCs w:val="20"/>
        </w:rPr>
        <w:t>РЕПУБЛИКА БЪЛГАРИЯ</w:t>
      </w:r>
    </w:p>
    <w:p>
      <w:pPr>
        <w:pStyle w:val="Normal"/>
        <w:spacing w:lineRule="auto" w:line="360" w:before="0" w:after="0"/>
        <w:jc w:val="center"/>
        <w:rPr>
          <w:rFonts w:ascii="Verdana" w:hAnsi="Verdana"/>
          <w:b/>
          <w:b/>
          <w:sz w:val="20"/>
          <w:szCs w:val="20"/>
        </w:rPr>
      </w:pPr>
      <w:r>
        <w:rPr>
          <w:rFonts w:ascii="Verdana" w:hAnsi="Verdana"/>
          <w:b/>
          <w:sz w:val="20"/>
          <w:szCs w:val="20"/>
        </w:rPr>
        <w:t>ИЗПЪЛНИТЕЛНА АГЕНЦИЯ ПО СОРТОИЗПИТВАНЕ, АПРОБАЦИЯ И СЕМЕКОНТРОЛ</w:t>
      </w:r>
    </w:p>
    <w:p>
      <w:pPr>
        <w:pStyle w:val="Normal"/>
        <w:spacing w:lineRule="auto" w:line="240" w:before="0" w:after="0"/>
        <w:rPr>
          <w:rFonts w:ascii="Verdana" w:hAnsi="Verdana"/>
          <w:sz w:val="20"/>
          <w:szCs w:val="20"/>
        </w:rPr>
      </w:pPr>
      <w:r>
        <w:rPr>
          <w:rFonts w:ascii="Verdana" w:hAnsi="Verdana"/>
          <w:sz w:val="20"/>
          <w:szCs w:val="20"/>
        </w:rPr>
      </w:r>
    </w:p>
    <w:p>
      <w:pPr>
        <w:pStyle w:val="Normal"/>
        <w:spacing w:lineRule="auto" w:line="240" w:before="0" w:after="0"/>
        <w:rPr>
          <w:rFonts w:ascii="Verdana" w:hAnsi="Verdana"/>
          <w:sz w:val="20"/>
          <w:szCs w:val="20"/>
        </w:rPr>
      </w:pPr>
      <w:r>
        <w:rPr>
          <w:rFonts w:ascii="Verdana" w:hAnsi="Verdana"/>
          <w:sz w:val="20"/>
          <w:szCs w:val="20"/>
        </w:rPr>
      </w:r>
    </w:p>
    <w:p>
      <w:pPr>
        <w:pStyle w:val="Normal"/>
        <w:spacing w:lineRule="auto" w:line="240" w:before="0" w:after="0"/>
        <w:jc w:val="center"/>
        <w:rPr>
          <w:rFonts w:ascii="Verdana" w:hAnsi="Verdana"/>
          <w:b/>
          <w:b/>
          <w:sz w:val="20"/>
          <w:szCs w:val="20"/>
        </w:rPr>
      </w:pPr>
      <w:r>
        <w:rPr>
          <w:rFonts w:ascii="Verdana" w:hAnsi="Verdana"/>
          <w:b/>
          <w:sz w:val="20"/>
          <w:szCs w:val="20"/>
        </w:rPr>
        <w:t>РАЗРЕШЕНИЕ</w:t>
      </w:r>
    </w:p>
    <w:p>
      <w:pPr>
        <w:pStyle w:val="Normal"/>
        <w:spacing w:lineRule="auto" w:line="240" w:before="0" w:after="0"/>
        <w:jc w:val="center"/>
        <w:rPr>
          <w:rFonts w:ascii="Verdana" w:hAnsi="Verdana"/>
          <w:sz w:val="20"/>
          <w:szCs w:val="20"/>
        </w:rPr>
      </w:pPr>
      <w:r>
        <w:rPr>
          <w:rFonts w:ascii="Verdana" w:hAnsi="Verdana"/>
          <w:sz w:val="20"/>
          <w:szCs w:val="20"/>
        </w:rPr>
      </w:r>
    </w:p>
    <w:p>
      <w:pPr>
        <w:pStyle w:val="Normal"/>
        <w:spacing w:lineRule="auto" w:line="240" w:before="0" w:after="0"/>
        <w:jc w:val="center"/>
        <w:rPr>
          <w:rFonts w:ascii="Verdana" w:hAnsi="Verdana"/>
          <w:sz w:val="20"/>
          <w:szCs w:val="20"/>
        </w:rPr>
      </w:pPr>
      <w:r>
        <w:rPr>
          <w:rFonts w:ascii="Verdana" w:hAnsi="Verdana"/>
          <w:sz w:val="20"/>
          <w:szCs w:val="20"/>
        </w:rPr>
        <w:t xml:space="preserve">№ </w:t>
      </w:r>
      <w:r>
        <w:rPr>
          <w:rFonts w:ascii="Verdana" w:hAnsi="Verdana"/>
          <w:sz w:val="20"/>
          <w:szCs w:val="20"/>
        </w:rPr>
        <w:t>................ / ………………..…… г.</w:t>
      </w:r>
    </w:p>
    <w:p>
      <w:pPr>
        <w:pStyle w:val="Normal"/>
        <w:spacing w:lineRule="auto" w:line="240" w:before="0" w:after="0"/>
        <w:rPr>
          <w:rFonts w:ascii="Verdana" w:hAnsi="Verdana"/>
          <w:sz w:val="20"/>
          <w:szCs w:val="20"/>
        </w:rPr>
      </w:pPr>
      <w:r>
        <w:rPr>
          <w:rFonts w:ascii="Verdana" w:hAnsi="Verdana"/>
          <w:sz w:val="20"/>
          <w:szCs w:val="20"/>
        </w:rPr>
      </w:r>
    </w:p>
    <w:p>
      <w:pPr>
        <w:pStyle w:val="Normal"/>
        <w:spacing w:lineRule="auto" w:line="360" w:before="120" w:after="120"/>
        <w:jc w:val="both"/>
        <w:rPr>
          <w:rFonts w:ascii="Verdana" w:hAnsi="Verdana"/>
          <w:sz w:val="20"/>
          <w:szCs w:val="20"/>
        </w:rPr>
      </w:pPr>
      <w:r>
        <w:rPr>
          <w:rFonts w:ascii="Verdana" w:hAnsi="Verdana"/>
          <w:sz w:val="20"/>
          <w:szCs w:val="20"/>
        </w:rPr>
        <w:t>На основание чл. 39а, ал. 3 от Закона за посевния и посадъчния материал във връзка с ал. 2 и чл. 10, ал. 4/чл. 19, ал. 4 от  Наредба №… от…г. относно предлагането на пазара на семена, предназначени за научни цели или селекционна дейност, или семена от сортове, за които е подадена заявка за сортоизпитване с цел признаване и вписване в официалната сортова листа</w:t>
      </w:r>
    </w:p>
    <w:p>
      <w:pPr>
        <w:pStyle w:val="Normal"/>
        <w:spacing w:lineRule="auto" w:line="240" w:before="0" w:after="0"/>
        <w:jc w:val="both"/>
        <w:rPr>
          <w:rFonts w:ascii="Verdana" w:hAnsi="Verdana"/>
          <w:sz w:val="20"/>
          <w:szCs w:val="20"/>
        </w:rPr>
      </w:pPr>
      <w:r>
        <w:rPr>
          <w:rFonts w:ascii="Verdana" w:hAnsi="Verdana"/>
          <w:sz w:val="20"/>
          <w:szCs w:val="20"/>
        </w:rPr>
      </w:r>
    </w:p>
    <w:p>
      <w:pPr>
        <w:pStyle w:val="Normal"/>
        <w:spacing w:lineRule="auto" w:line="240" w:before="0" w:after="0"/>
        <w:jc w:val="center"/>
        <w:rPr>
          <w:rFonts w:ascii="Verdana" w:hAnsi="Verdana"/>
          <w:b/>
          <w:b/>
          <w:sz w:val="20"/>
          <w:szCs w:val="20"/>
        </w:rPr>
      </w:pPr>
      <w:r>
        <w:rPr>
          <w:rFonts w:ascii="Verdana" w:hAnsi="Verdana"/>
          <w:b/>
          <w:sz w:val="20"/>
          <w:szCs w:val="20"/>
        </w:rPr>
        <w:t>РАЗРЕШАВАМ</w:t>
      </w:r>
    </w:p>
    <w:p>
      <w:pPr>
        <w:pStyle w:val="Normal"/>
        <w:spacing w:lineRule="auto" w:line="240" w:before="0" w:after="0"/>
        <w:jc w:val="center"/>
        <w:rPr>
          <w:rFonts w:ascii="Verdana" w:hAnsi="Verdana"/>
          <w:b/>
          <w:b/>
          <w:sz w:val="20"/>
          <w:szCs w:val="20"/>
        </w:rPr>
      </w:pPr>
      <w:r>
        <w:rPr>
          <w:rFonts w:ascii="Verdana" w:hAnsi="Verdana"/>
          <w:b/>
          <w:sz w:val="20"/>
          <w:szCs w:val="20"/>
        </w:rPr>
      </w:r>
    </w:p>
    <w:p>
      <w:pPr>
        <w:pStyle w:val="Normal"/>
        <w:spacing w:lineRule="auto" w:line="240" w:before="120" w:after="0"/>
        <w:rPr>
          <w:rFonts w:ascii="Verdana" w:hAnsi="Verdana"/>
          <w:sz w:val="20"/>
          <w:szCs w:val="20"/>
        </w:rPr>
      </w:pPr>
      <w:r>
        <w:rPr>
          <w:rFonts w:ascii="Verdana" w:hAnsi="Verdana"/>
          <w:sz w:val="20"/>
          <w:szCs w:val="20"/>
        </w:rPr>
        <w:t>на ........................................................................................................................</w:t>
      </w:r>
    </w:p>
    <w:p>
      <w:pPr>
        <w:pStyle w:val="Normal"/>
        <w:spacing w:lineRule="auto" w:line="240" w:before="0" w:after="0"/>
        <w:jc w:val="center"/>
        <w:rPr>
          <w:rFonts w:ascii="Verdana" w:hAnsi="Verdana"/>
          <w:sz w:val="20"/>
          <w:szCs w:val="20"/>
          <w:vertAlign w:val="superscript"/>
        </w:rPr>
      </w:pPr>
      <w:r>
        <w:rPr>
          <w:rFonts w:ascii="Verdana" w:hAnsi="Verdana"/>
          <w:sz w:val="20"/>
          <w:szCs w:val="20"/>
          <w:vertAlign w:val="superscript"/>
        </w:rPr>
        <w:t>(трите имена на физическото лице или наименование на юридическото лице)</w:t>
      </w:r>
    </w:p>
    <w:p>
      <w:pPr>
        <w:pStyle w:val="Normal"/>
        <w:spacing w:lineRule="auto" w:line="240" w:before="240" w:after="0"/>
        <w:rPr>
          <w:rFonts w:ascii="Verdana" w:hAnsi="Verdana"/>
          <w:sz w:val="20"/>
          <w:szCs w:val="20"/>
        </w:rPr>
      </w:pPr>
      <w:r>
        <w:rPr>
          <w:rFonts w:ascii="Verdana" w:hAnsi="Verdana"/>
          <w:sz w:val="20"/>
          <w:szCs w:val="20"/>
        </w:rPr>
        <w:t>Адрес ...................................................................................................................</w:t>
      </w:r>
    </w:p>
    <w:p>
      <w:pPr>
        <w:pStyle w:val="Normal"/>
        <w:spacing w:lineRule="auto" w:line="240" w:before="0" w:after="0"/>
        <w:jc w:val="center"/>
        <w:rPr>
          <w:rFonts w:ascii="Verdana" w:hAnsi="Verdana"/>
          <w:sz w:val="20"/>
          <w:szCs w:val="20"/>
          <w:vertAlign w:val="superscript"/>
        </w:rPr>
      </w:pPr>
      <w:r>
        <w:rPr>
          <w:rFonts w:ascii="Verdana" w:hAnsi="Verdana"/>
          <w:sz w:val="20"/>
          <w:szCs w:val="20"/>
          <w:vertAlign w:val="superscript"/>
        </w:rPr>
        <w:t>(постоянен адрес за физическите лица; седалище и адрес на управление за юридическите лица)</w:t>
      </w:r>
    </w:p>
    <w:p>
      <w:pPr>
        <w:pStyle w:val="Normal"/>
        <w:spacing w:lineRule="auto" w:line="240" w:before="0" w:after="0"/>
        <w:jc w:val="center"/>
        <w:rPr>
          <w:rFonts w:ascii="Verdana" w:hAnsi="Verdana"/>
          <w:sz w:val="20"/>
          <w:szCs w:val="20"/>
        </w:rPr>
      </w:pPr>
      <w:r>
        <w:rPr>
          <w:rFonts w:ascii="Verdana" w:hAnsi="Verdana"/>
          <w:sz w:val="20"/>
          <w:szCs w:val="20"/>
        </w:rPr>
      </w:r>
    </w:p>
    <w:p>
      <w:pPr>
        <w:pStyle w:val="Normal"/>
        <w:spacing w:lineRule="auto" w:line="360" w:before="120" w:after="120"/>
        <w:jc w:val="both"/>
        <w:rPr>
          <w:rFonts w:ascii="Verdana" w:hAnsi="Verdana"/>
          <w:sz w:val="20"/>
          <w:szCs w:val="20"/>
        </w:rPr>
      </w:pPr>
      <w:r>
        <w:rPr>
          <w:rFonts w:ascii="Verdana" w:hAnsi="Verdana"/>
          <w:sz w:val="20"/>
          <w:szCs w:val="20"/>
        </w:rPr>
        <w:t>да предлага на пазара на семена от сортове, за които е подадена заявка за сортоизпитване с цел признаване и вписване в Официалната сортова листа (ОСЛ) съгласно чл. 39а, ал. 2 от Закона за посевния и посадъчния материал.</w:t>
      </w:r>
    </w:p>
    <w:p>
      <w:pPr>
        <w:pStyle w:val="Normal"/>
        <w:spacing w:lineRule="auto" w:line="360" w:before="120" w:after="120"/>
        <w:jc w:val="both"/>
        <w:rPr>
          <w:rFonts w:ascii="Verdana" w:hAnsi="Verdana"/>
          <w:sz w:val="20"/>
          <w:szCs w:val="20"/>
        </w:rPr>
      </w:pPr>
      <w:r>
        <w:rPr>
          <w:rFonts w:ascii="Verdana" w:hAnsi="Verdana"/>
          <w:sz w:val="20"/>
          <w:szCs w:val="20"/>
        </w:rPr>
        <w:t>1. Научно наименование на вида ..........</w:t>
      </w:r>
    </w:p>
    <w:p>
      <w:pPr>
        <w:pStyle w:val="Normal"/>
        <w:spacing w:lineRule="auto" w:line="360" w:before="120" w:after="120"/>
        <w:jc w:val="both"/>
        <w:rPr>
          <w:rFonts w:ascii="Verdana" w:hAnsi="Verdana"/>
          <w:sz w:val="20"/>
          <w:szCs w:val="20"/>
        </w:rPr>
      </w:pPr>
      <w:r>
        <w:rPr>
          <w:rFonts w:ascii="Verdana" w:hAnsi="Verdana"/>
          <w:sz w:val="20"/>
          <w:szCs w:val="20"/>
        </w:rPr>
        <w:t>2. Наименование на сорта ………………</w:t>
      </w:r>
    </w:p>
    <w:p>
      <w:pPr>
        <w:pStyle w:val="Normal"/>
        <w:spacing w:lineRule="auto" w:line="360" w:before="120" w:after="120"/>
        <w:jc w:val="both"/>
        <w:rPr>
          <w:rFonts w:ascii="Verdana" w:hAnsi="Verdana"/>
          <w:sz w:val="20"/>
          <w:szCs w:val="20"/>
        </w:rPr>
      </w:pPr>
      <w:r>
        <w:rPr>
          <w:rFonts w:ascii="Verdana" w:hAnsi="Verdana"/>
          <w:sz w:val="20"/>
          <w:szCs w:val="20"/>
        </w:rPr>
        <w:t>3. Номер на заявката за сортоизпитване на сорта за вписване в ОСЛ ...................</w:t>
      </w:r>
    </w:p>
    <w:p>
      <w:pPr>
        <w:pStyle w:val="Normal"/>
        <w:spacing w:lineRule="auto" w:line="360" w:before="120" w:after="120"/>
        <w:jc w:val="both"/>
        <w:rPr>
          <w:rFonts w:ascii="Verdana" w:hAnsi="Verdana"/>
          <w:sz w:val="20"/>
          <w:szCs w:val="20"/>
        </w:rPr>
      </w:pPr>
      <w:r>
        <w:rPr>
          <w:rFonts w:ascii="Verdana" w:hAnsi="Verdana"/>
          <w:sz w:val="20"/>
          <w:szCs w:val="20"/>
        </w:rPr>
        <w:t>4. Държави членки, в които ще се извършват опитите, и съответните количества семена:</w:t>
      </w:r>
    </w:p>
    <w:p>
      <w:pPr>
        <w:pStyle w:val="Normal"/>
        <w:spacing w:lineRule="auto" w:line="360" w:before="120" w:after="120"/>
        <w:jc w:val="both"/>
        <w:rPr>
          <w:rFonts w:ascii="Verdana" w:hAnsi="Verdana"/>
          <w:sz w:val="20"/>
          <w:szCs w:val="20"/>
        </w:rPr>
      </w:pPr>
      <w:r>
        <w:rPr>
          <w:rFonts w:ascii="Verdana" w:hAnsi="Verdana"/>
          <w:sz w:val="20"/>
          <w:szCs w:val="20"/>
        </w:rPr>
        <w:t>държава .....................................             количество ...........................................</w:t>
      </w:r>
    </w:p>
    <w:p>
      <w:pPr>
        <w:pStyle w:val="Normal"/>
        <w:spacing w:lineRule="auto" w:line="360" w:before="120" w:after="120"/>
        <w:jc w:val="both"/>
        <w:rPr>
          <w:rFonts w:ascii="Verdana" w:hAnsi="Verdana"/>
          <w:sz w:val="20"/>
          <w:szCs w:val="20"/>
        </w:rPr>
      </w:pPr>
      <w:r>
        <w:rPr>
          <w:rFonts w:ascii="Verdana" w:hAnsi="Verdana"/>
          <w:sz w:val="20"/>
          <w:szCs w:val="20"/>
        </w:rPr>
        <w:t>държава .....................................             количество ...........................................</w:t>
      </w:r>
    </w:p>
    <w:p>
      <w:pPr>
        <w:pStyle w:val="Normal"/>
        <w:spacing w:lineRule="auto" w:line="360" w:before="120" w:after="120"/>
        <w:jc w:val="both"/>
        <w:rPr>
          <w:rFonts w:ascii="Verdana" w:hAnsi="Verdana"/>
          <w:sz w:val="20"/>
          <w:szCs w:val="20"/>
        </w:rPr>
      </w:pPr>
      <w:r>
        <w:rPr>
          <w:rFonts w:ascii="Verdana" w:hAnsi="Verdana"/>
          <w:sz w:val="20"/>
          <w:szCs w:val="20"/>
        </w:rPr>
        <w:t>държава .....................................             количество ...........................................</w:t>
      </w:r>
    </w:p>
    <w:p>
      <w:pPr>
        <w:pStyle w:val="Normal"/>
        <w:spacing w:lineRule="auto" w:line="240" w:before="0" w:after="0"/>
        <w:rPr>
          <w:rFonts w:ascii="Verdana" w:hAnsi="Verdana"/>
          <w:sz w:val="20"/>
          <w:szCs w:val="20"/>
        </w:rPr>
      </w:pPr>
      <w:r>
        <w:rPr>
          <w:rFonts w:ascii="Verdana" w:hAnsi="Verdana"/>
          <w:sz w:val="20"/>
          <w:szCs w:val="20"/>
        </w:rPr>
        <w:t>5. № и дата на предходното разрешение……….</w:t>
      </w:r>
    </w:p>
    <w:p>
      <w:pPr>
        <w:pStyle w:val="Normal"/>
        <w:spacing w:lineRule="auto" w:line="240" w:before="0" w:after="0"/>
        <w:rPr>
          <w:rFonts w:ascii="Verdana" w:hAnsi="Verdana"/>
          <w:sz w:val="20"/>
          <w:szCs w:val="20"/>
        </w:rPr>
      </w:pPr>
      <w:r>
        <w:rPr>
          <w:rFonts w:ascii="Verdana" w:hAnsi="Verdana"/>
          <w:sz w:val="20"/>
          <w:szCs w:val="20"/>
        </w:rPr>
      </w:r>
    </w:p>
    <w:p>
      <w:pPr>
        <w:pStyle w:val="Normal"/>
        <w:spacing w:lineRule="auto" w:line="240" w:before="0" w:after="0"/>
        <w:rPr>
          <w:rFonts w:ascii="Verdana" w:hAnsi="Verdana"/>
          <w:sz w:val="20"/>
          <w:szCs w:val="20"/>
        </w:rPr>
      </w:pPr>
      <w:r>
        <w:rPr>
          <w:rFonts w:ascii="Verdana" w:hAnsi="Verdana"/>
          <w:sz w:val="20"/>
          <w:szCs w:val="20"/>
        </w:rPr>
      </w:r>
    </w:p>
    <w:p>
      <w:pPr>
        <w:pStyle w:val="Normal"/>
        <w:spacing w:lineRule="auto" w:line="240" w:before="0" w:after="0"/>
        <w:rPr>
          <w:rFonts w:ascii="Verdana" w:hAnsi="Verdana"/>
          <w:sz w:val="20"/>
          <w:szCs w:val="20"/>
        </w:rPr>
      </w:pPr>
      <w:r>
        <w:rPr>
          <w:rFonts w:ascii="Verdana" w:hAnsi="Verdana"/>
          <w:sz w:val="20"/>
          <w:szCs w:val="20"/>
        </w:rPr>
      </w:r>
    </w:p>
    <w:p>
      <w:pPr>
        <w:pStyle w:val="Normal"/>
        <w:spacing w:lineRule="auto" w:line="240" w:before="0" w:after="0"/>
        <w:rPr>
          <w:rFonts w:ascii="Verdana" w:hAnsi="Verdana"/>
          <w:sz w:val="20"/>
          <w:szCs w:val="20"/>
        </w:rPr>
      </w:pPr>
      <w:r>
        <w:rPr>
          <w:rFonts w:ascii="Verdana" w:hAnsi="Verdana"/>
          <w:sz w:val="20"/>
          <w:szCs w:val="20"/>
        </w:rPr>
      </w:r>
    </w:p>
    <w:p>
      <w:pPr>
        <w:pStyle w:val="Normal"/>
        <w:spacing w:lineRule="auto" w:line="240" w:before="0" w:after="0"/>
        <w:rPr/>
      </w:pPr>
      <w:r>
        <w:rPr>
          <w:rFonts w:ascii="Verdana" w:hAnsi="Verdana"/>
          <w:sz w:val="20"/>
          <w:szCs w:val="20"/>
        </w:rPr>
        <w:t>ИЗПЪЛНИТЕЛЕН ДИРЕКТОР:</w:t>
      </w:r>
    </w:p>
    <w:sectPr>
      <w:footerReference w:type="default" r:id="rId2"/>
      <w:type w:val="nextPage"/>
      <w:pgSz w:w="11906" w:h="16838"/>
      <w:pgMar w:left="1701" w:right="1134" w:header="0" w:top="1134" w:footer="709" w:bottom="766"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egoe UI">
    <w:charset w:val="01"/>
    <w:family w:val="roman"/>
    <w:pitch w:val="variable"/>
  </w:font>
  <w:font w:name="Verdana">
    <w:charset w:val="01"/>
    <w:family w:val="roman"/>
    <w:pitch w:val="variable"/>
  </w:font>
  <w:font w:name="Liberation Sans">
    <w:altName w:val="Arial"/>
    <w:charset w:val="01"/>
    <w:family w:val="swiss"/>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rFonts w:ascii="Verdana" w:hAnsi="Verdana"/>
        <w:sz w:val="16"/>
        <w:szCs w:val="16"/>
      </w:rPr>
      <w:fldChar w:fldCharType="begin"/>
    </w:r>
    <w:r>
      <w:rPr>
        <w:sz w:val="16"/>
        <w:szCs w:val="16"/>
        <w:rFonts w:ascii="Verdana" w:hAnsi="Verdana"/>
      </w:rPr>
      <w:instrText> PAGE </w:instrText>
    </w:r>
    <w:r>
      <w:rPr>
        <w:sz w:val="16"/>
        <w:szCs w:val="16"/>
        <w:rFonts w:ascii="Verdana" w:hAnsi="Verdana"/>
      </w:rPr>
      <w:fldChar w:fldCharType="separate"/>
    </w:r>
    <w:r>
      <w:rPr>
        <w:sz w:val="16"/>
        <w:szCs w:val="16"/>
        <w:rFonts w:ascii="Verdana" w:hAnsi="Verdana"/>
      </w:rPr>
      <w:t>25</w:t>
    </w:r>
    <w:r>
      <w:rPr>
        <w:sz w:val="16"/>
        <w:szCs w:val="16"/>
        <w:rFonts w:ascii="Verdana" w:hAnsi="Verdana"/>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space"/>
      <w:lvlText w:val="%1."/>
      <w:lvlJc w:val="right"/>
      <w:pPr>
        <w:ind w:left="720" w:hanging="-1021"/>
      </w:pPr>
      <w:rPr>
        <w:sz w:val="20"/>
        <w:rFonts w:ascii="Verdana" w:hAnsi="Verdana" w:cs="Times New Roman"/>
      </w:rPr>
    </w:lvl>
    <w:lvl w:ilvl="1">
      <w:start w:val="1"/>
      <w:numFmt w:val="lowerLetter"/>
      <w:lvlText w:val="%2."/>
      <w:lvlJc w:val="left"/>
      <w:pPr>
        <w:ind w:left="1930" w:hanging="360"/>
      </w:pPr>
      <w:rPr>
        <w:rFonts w:cs="Times New Roman"/>
      </w:rPr>
    </w:lvl>
    <w:lvl w:ilvl="2">
      <w:start w:val="1"/>
      <w:numFmt w:val="lowerRoman"/>
      <w:lvlText w:val="%3."/>
      <w:lvlJc w:val="right"/>
      <w:pPr>
        <w:ind w:left="2650" w:hanging="180"/>
      </w:pPr>
      <w:rPr>
        <w:rFonts w:cs="Times New Roman"/>
      </w:rPr>
    </w:lvl>
    <w:lvl w:ilvl="3">
      <w:start w:val="1"/>
      <w:numFmt w:val="decimal"/>
      <w:lvlText w:val="%4."/>
      <w:lvlJc w:val="left"/>
      <w:pPr>
        <w:ind w:left="3370" w:hanging="360"/>
      </w:pPr>
      <w:rPr>
        <w:rFonts w:cs="Times New Roman"/>
      </w:rPr>
    </w:lvl>
    <w:lvl w:ilvl="4">
      <w:start w:val="1"/>
      <w:numFmt w:val="lowerLetter"/>
      <w:lvlText w:val="%5."/>
      <w:lvlJc w:val="left"/>
      <w:pPr>
        <w:ind w:left="4090" w:hanging="360"/>
      </w:pPr>
      <w:rPr>
        <w:rFonts w:cs="Times New Roman"/>
      </w:rPr>
    </w:lvl>
    <w:lvl w:ilvl="5">
      <w:start w:val="1"/>
      <w:numFmt w:val="lowerRoman"/>
      <w:lvlText w:val="%6."/>
      <w:lvlJc w:val="right"/>
      <w:pPr>
        <w:ind w:left="4810" w:hanging="180"/>
      </w:pPr>
      <w:rPr>
        <w:rFonts w:cs="Times New Roman"/>
      </w:rPr>
    </w:lvl>
    <w:lvl w:ilvl="6">
      <w:start w:val="1"/>
      <w:numFmt w:val="decimal"/>
      <w:lvlText w:val="%7."/>
      <w:lvlJc w:val="left"/>
      <w:pPr>
        <w:ind w:left="5530" w:hanging="360"/>
      </w:pPr>
      <w:rPr>
        <w:rFonts w:cs="Times New Roman"/>
      </w:rPr>
    </w:lvl>
    <w:lvl w:ilvl="7">
      <w:start w:val="1"/>
      <w:numFmt w:val="lowerLetter"/>
      <w:lvlText w:val="%8."/>
      <w:lvlJc w:val="left"/>
      <w:pPr>
        <w:ind w:left="6250" w:hanging="360"/>
      </w:pPr>
      <w:rPr>
        <w:rFonts w:cs="Times New Roman"/>
      </w:rPr>
    </w:lvl>
    <w:lvl w:ilvl="8">
      <w:start w:val="1"/>
      <w:numFmt w:val="lowerRoman"/>
      <w:lvlText w:val="%9."/>
      <w:lvlJc w:val="right"/>
      <w:pPr>
        <w:ind w:left="6970" w:hanging="180"/>
      </w:pPr>
      <w:rPr>
        <w:rFonts w:cs="Times New Roman"/>
      </w:rPr>
    </w:lvl>
  </w:abstractNum>
  <w:abstractNum w:abstractNumId="2">
    <w:lvl w:ilvl="0">
      <w:start w:val="1"/>
      <w:numFmt w:val="decimal"/>
      <w:suff w:val="space"/>
      <w:lvlText w:val="%1."/>
      <w:lvlJc w:val="right"/>
      <w:pPr>
        <w:ind w:left="720" w:hanging="-964"/>
      </w:pPr>
      <w:rPr>
        <w:sz w:val="20"/>
        <w:rFonts w:ascii="Verdana" w:hAnsi="Verdana"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
    <w:lvl w:ilvl="0">
      <w:start w:val="1"/>
      <w:numFmt w:val="decimal"/>
      <w:suff w:val="space"/>
      <w:lvlText w:val="%1."/>
      <w:lvlJc w:val="right"/>
      <w:pPr>
        <w:ind w:left="720" w:hanging="-1021"/>
      </w:pPr>
      <w:rPr>
        <w:sz w:val="20"/>
        <w:rFonts w:ascii="Verdana" w:hAnsi="Verdana"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
    <w:lvl w:ilvl="0">
      <w:start w:val="1"/>
      <w:numFmt w:val="decimal"/>
      <w:suff w:val="space"/>
      <w:lvlText w:val="%1."/>
      <w:lvlJc w:val="right"/>
      <w:pPr>
        <w:ind w:left="720" w:hanging="-1021"/>
      </w:pPr>
      <w:rPr>
        <w:sz w:val="20"/>
        <w:rFonts w:ascii="Verdana" w:hAnsi="Verdana"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4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bg-BG"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lang w:val="bg-BG" w:eastAsia="bg-BG"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Body Text Indent 2" w:locked="1" w:uiPriority="0" w:semiHidden="0" w:unhideWhenUsed="0"/>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82d59"/>
    <w:pPr>
      <w:widowControl/>
      <w:bidi w:val="0"/>
      <w:spacing w:lineRule="auto" w:line="259" w:before="0" w:after="160"/>
      <w:jc w:val="left"/>
    </w:pPr>
    <w:rPr>
      <w:rFonts w:ascii="Times New Roman" w:hAnsi="Times New Roman" w:eastAsia="Calibri" w:cs="Times New Roman"/>
      <w:color w:val="auto"/>
      <w:kern w:val="0"/>
      <w:sz w:val="24"/>
      <w:szCs w:val="22"/>
      <w:lang w:eastAsia="en-US" w:val="bg-BG" w:bidi="ar-SA"/>
    </w:rPr>
  </w:style>
  <w:style w:type="character" w:styleId="DefaultParagraphFont" w:default="1">
    <w:name w:val="Default Paragraph Font"/>
    <w:uiPriority w:val="1"/>
    <w:semiHidden/>
    <w:unhideWhenUsed/>
    <w:qFormat/>
    <w:rPr/>
  </w:style>
  <w:style w:type="character" w:styleId="HeaderChar" w:customStyle="1">
    <w:name w:val="Header Char"/>
    <w:link w:val="Header"/>
    <w:uiPriority w:val="99"/>
    <w:qFormat/>
    <w:locked/>
    <w:rsid w:val="008f7bbd"/>
    <w:rPr>
      <w:rFonts w:cs="Times New Roman"/>
    </w:rPr>
  </w:style>
  <w:style w:type="character" w:styleId="FooterChar" w:customStyle="1">
    <w:name w:val="Footer Char"/>
    <w:link w:val="Footer"/>
    <w:uiPriority w:val="99"/>
    <w:qFormat/>
    <w:locked/>
    <w:rsid w:val="008f7bbd"/>
    <w:rPr>
      <w:rFonts w:cs="Times New Roman"/>
    </w:rPr>
  </w:style>
  <w:style w:type="character" w:styleId="BalloonTextChar" w:customStyle="1">
    <w:name w:val="Balloon Text Char"/>
    <w:link w:val="BalloonText"/>
    <w:uiPriority w:val="99"/>
    <w:semiHidden/>
    <w:qFormat/>
    <w:locked/>
    <w:rsid w:val="0036301f"/>
    <w:rPr>
      <w:rFonts w:ascii="Segoe UI" w:hAnsi="Segoe UI" w:cs="Segoe UI"/>
      <w:sz w:val="18"/>
      <w:szCs w:val="18"/>
    </w:rPr>
  </w:style>
  <w:style w:type="character" w:styleId="Historyitemselected1" w:customStyle="1">
    <w:name w:val="historyitemselected1"/>
    <w:uiPriority w:val="99"/>
    <w:qFormat/>
    <w:rsid w:val="00d32bc7"/>
    <w:rPr>
      <w:rFonts w:cs="Times New Roman"/>
      <w:b/>
      <w:bCs/>
      <w:color w:val="0086C6"/>
    </w:rPr>
  </w:style>
  <w:style w:type="character" w:styleId="BodyTextIndent2Char" w:customStyle="1">
    <w:name w:val="Body Text Indent 2 Char"/>
    <w:link w:val="BodyTextIndent2"/>
    <w:uiPriority w:val="99"/>
    <w:qFormat/>
    <w:locked/>
    <w:rsid w:val="00771ee4"/>
    <w:rPr>
      <w:rFonts w:eastAsia="Times New Roman" w:cs="Times New Roman"/>
      <w:sz w:val="24"/>
      <w:szCs w:val="24"/>
      <w:lang w:eastAsia="bg-BG"/>
    </w:rPr>
  </w:style>
  <w:style w:type="character" w:styleId="Newdocreference1" w:customStyle="1">
    <w:name w:val="newdocreference1"/>
    <w:uiPriority w:val="99"/>
    <w:qFormat/>
    <w:rsid w:val="00415e03"/>
    <w:rPr>
      <w:rFonts w:cs="Times New Roman"/>
      <w:color w:val="0000FF"/>
      <w:u w:val="single"/>
    </w:rPr>
  </w:style>
  <w:style w:type="character" w:styleId="Annotationreference">
    <w:name w:val="annotation reference"/>
    <w:basedOn w:val="DefaultParagraphFont"/>
    <w:uiPriority w:val="99"/>
    <w:semiHidden/>
    <w:unhideWhenUsed/>
    <w:qFormat/>
    <w:rsid w:val="00e3573d"/>
    <w:rPr>
      <w:sz w:val="16"/>
      <w:szCs w:val="16"/>
    </w:rPr>
  </w:style>
  <w:style w:type="character" w:styleId="CommentTextChar" w:customStyle="1">
    <w:name w:val="Comment Text Char"/>
    <w:basedOn w:val="DefaultParagraphFont"/>
    <w:link w:val="CommentText"/>
    <w:uiPriority w:val="99"/>
    <w:qFormat/>
    <w:rsid w:val="00e3573d"/>
    <w:rPr>
      <w:lang w:eastAsia="en-US"/>
    </w:rPr>
  </w:style>
  <w:style w:type="character" w:styleId="CommentSubjectChar" w:customStyle="1">
    <w:name w:val="Comment Subject Char"/>
    <w:basedOn w:val="CommentTextChar"/>
    <w:link w:val="CommentSubject"/>
    <w:uiPriority w:val="99"/>
    <w:semiHidden/>
    <w:qFormat/>
    <w:rsid w:val="00e3573d"/>
    <w:rPr>
      <w:b/>
      <w:bCs/>
      <w:lang w:eastAsia="en-US"/>
    </w:rPr>
  </w:style>
  <w:style w:type="character" w:styleId="ListLabel1">
    <w:name w:val="ListLabel 1"/>
    <w:qFormat/>
    <w:rPr>
      <w:rFonts w:ascii="Verdana" w:hAnsi="Verdana" w:cs="Times New Roman"/>
      <w:sz w:val="20"/>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ascii="Verdana" w:hAnsi="Verdana" w:cs="Times New Roman"/>
      <w:sz w:val="20"/>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ascii="Verdana" w:hAnsi="Verdana" w:cs="Times New Roman"/>
      <w:sz w:val="20"/>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ascii="Verdana" w:hAnsi="Verdana" w:cs="Times New Roman"/>
      <w:sz w:val="20"/>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paragraph" w:styleId="Heading">
    <w:name w:val="Heading"/>
    <w:basedOn w:val="Normal"/>
    <w:next w:val="TextBody"/>
    <w:qFormat/>
    <w:pPr>
      <w:keepNext w:val="true"/>
      <w:spacing w:before="240" w:after="120"/>
    </w:pPr>
    <w:rPr>
      <w:rFonts w:ascii="Liberation Sans" w:hAnsi="Liberation Sans" w:eastAsia="Microsoft YaHei"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
    <w:name w:val="Header"/>
    <w:basedOn w:val="Normal"/>
    <w:link w:val="HeaderChar"/>
    <w:uiPriority w:val="99"/>
    <w:rsid w:val="008f7bbd"/>
    <w:pPr>
      <w:tabs>
        <w:tab w:val="center" w:pos="4536" w:leader="none"/>
        <w:tab w:val="right" w:pos="9072" w:leader="none"/>
      </w:tabs>
      <w:spacing w:lineRule="auto" w:line="240" w:before="0" w:after="0"/>
    </w:pPr>
    <w:rPr/>
  </w:style>
  <w:style w:type="paragraph" w:styleId="Footer">
    <w:name w:val="Footer"/>
    <w:basedOn w:val="Normal"/>
    <w:link w:val="FooterChar"/>
    <w:uiPriority w:val="99"/>
    <w:rsid w:val="008f7bbd"/>
    <w:pPr>
      <w:tabs>
        <w:tab w:val="center" w:pos="4536" w:leader="none"/>
        <w:tab w:val="right" w:pos="9072" w:leader="none"/>
      </w:tabs>
      <w:spacing w:lineRule="auto" w:line="240" w:before="0" w:after="0"/>
    </w:pPr>
    <w:rPr/>
  </w:style>
  <w:style w:type="paragraph" w:styleId="BalloonText">
    <w:name w:val="Balloon Text"/>
    <w:basedOn w:val="Normal"/>
    <w:link w:val="BalloonTextChar"/>
    <w:uiPriority w:val="99"/>
    <w:semiHidden/>
    <w:qFormat/>
    <w:rsid w:val="0036301f"/>
    <w:pPr>
      <w:spacing w:lineRule="auto" w:line="240" w:before="0" w:after="0"/>
    </w:pPr>
    <w:rPr>
      <w:rFonts w:ascii="Segoe UI" w:hAnsi="Segoe UI" w:cs="Segoe UI"/>
      <w:sz w:val="18"/>
      <w:szCs w:val="18"/>
    </w:rPr>
  </w:style>
  <w:style w:type="paragraph" w:styleId="Style14" w:customStyle="1">
    <w:name w:val="Style"/>
    <w:uiPriority w:val="99"/>
    <w:qFormat/>
    <w:rsid w:val="000878e3"/>
    <w:pPr>
      <w:widowControl/>
      <w:bidi w:val="0"/>
      <w:ind w:left="140" w:right="140" w:firstLine="840"/>
      <w:jc w:val="both"/>
    </w:pPr>
    <w:rPr>
      <w:rFonts w:eastAsia="Times New Roman" w:ascii="Times New Roman" w:hAnsi="Times New Roman" w:cs="Times New Roman"/>
      <w:color w:val="auto"/>
      <w:kern w:val="0"/>
      <w:sz w:val="24"/>
      <w:szCs w:val="24"/>
      <w:lang w:val="bg-BG" w:eastAsia="bg-BG" w:bidi="ar-SA"/>
    </w:rPr>
  </w:style>
  <w:style w:type="paragraph" w:styleId="ListParagraph">
    <w:name w:val="List Paragraph"/>
    <w:basedOn w:val="Normal"/>
    <w:uiPriority w:val="99"/>
    <w:qFormat/>
    <w:rsid w:val="006d1bcb"/>
    <w:pPr>
      <w:spacing w:before="0" w:after="160"/>
      <w:ind w:left="720" w:hanging="0"/>
      <w:contextualSpacing/>
    </w:pPr>
    <w:rPr/>
  </w:style>
  <w:style w:type="paragraph" w:styleId="Title1" w:customStyle="1">
    <w:name w:val="title1"/>
    <w:basedOn w:val="Normal"/>
    <w:uiPriority w:val="99"/>
    <w:qFormat/>
    <w:rsid w:val="00353376"/>
    <w:pPr>
      <w:spacing w:lineRule="auto" w:line="240" w:beforeAutospacing="1" w:afterAutospacing="1"/>
      <w:jc w:val="center"/>
      <w:textAlignment w:val="center"/>
    </w:pPr>
    <w:rPr>
      <w:rFonts w:eastAsia="Times New Roman"/>
      <w:b/>
      <w:bCs/>
      <w:sz w:val="30"/>
      <w:szCs w:val="30"/>
      <w:lang w:eastAsia="bg-BG"/>
    </w:rPr>
  </w:style>
  <w:style w:type="paragraph" w:styleId="BodyTextIndent2">
    <w:name w:val="Body Text Indent 2"/>
    <w:basedOn w:val="Normal"/>
    <w:link w:val="BodyTextIndent2Char"/>
    <w:uiPriority w:val="99"/>
    <w:qFormat/>
    <w:rsid w:val="00771ee4"/>
    <w:pPr>
      <w:spacing w:lineRule="auto" w:line="480" w:before="0" w:after="120"/>
      <w:ind w:left="283" w:hanging="0"/>
    </w:pPr>
    <w:rPr>
      <w:rFonts w:eastAsia="Times New Roman"/>
      <w:szCs w:val="24"/>
      <w:lang w:eastAsia="bg-BG"/>
    </w:rPr>
  </w:style>
  <w:style w:type="paragraph" w:styleId="CharCharChar" w:customStyle="1">
    <w:name w:val="Char Знак Знак Char Char Знак Знак"/>
    <w:basedOn w:val="Normal"/>
    <w:uiPriority w:val="99"/>
    <w:qFormat/>
    <w:rsid w:val="00fe2703"/>
    <w:pPr>
      <w:tabs>
        <w:tab w:val="left" w:pos="709" w:leader="none"/>
      </w:tabs>
      <w:spacing w:lineRule="auto" w:line="240" w:before="0" w:after="0"/>
    </w:pPr>
    <w:rPr>
      <w:rFonts w:ascii="Tahoma" w:hAnsi="Tahoma" w:eastAsia="Times New Roman"/>
      <w:szCs w:val="24"/>
      <w:lang w:val="pl-PL" w:eastAsia="pl-PL"/>
    </w:rPr>
  </w:style>
  <w:style w:type="paragraph" w:styleId="1" w:customStyle="1">
    <w:name w:val="Нормален1"/>
    <w:uiPriority w:val="99"/>
    <w:qFormat/>
    <w:rsid w:val="007a1cbd"/>
    <w:pPr>
      <w:widowControl w:val="false"/>
      <w:bidi w:val="0"/>
      <w:jc w:val="left"/>
    </w:pPr>
    <w:rPr>
      <w:rFonts w:eastAsia="Times New Roman" w:ascii="Times New Roman" w:hAnsi="Times New Roman" w:cs="Times New Roman"/>
      <w:color w:val="auto"/>
      <w:kern w:val="0"/>
      <w:sz w:val="24"/>
      <w:szCs w:val="24"/>
      <w:lang w:eastAsia="en-US" w:val="bg-BG" w:bidi="ar-SA"/>
    </w:rPr>
  </w:style>
  <w:style w:type="paragraph" w:styleId="Annotationtext">
    <w:name w:val="annotation text"/>
    <w:basedOn w:val="Normal"/>
    <w:link w:val="CommentTextChar"/>
    <w:uiPriority w:val="99"/>
    <w:unhideWhenUsed/>
    <w:qFormat/>
    <w:rsid w:val="00e3573d"/>
    <w:pPr/>
    <w:rPr>
      <w:sz w:val="20"/>
      <w:szCs w:val="20"/>
    </w:rPr>
  </w:style>
  <w:style w:type="paragraph" w:styleId="Annotationsubject">
    <w:name w:val="annotation subject"/>
    <w:basedOn w:val="Annotationtext"/>
    <w:link w:val="CommentSubjectChar"/>
    <w:uiPriority w:val="99"/>
    <w:semiHidden/>
    <w:unhideWhenUsed/>
    <w:qFormat/>
    <w:rsid w:val="00e3573d"/>
    <w:pPr/>
    <w:rPr>
      <w:b/>
      <w:bCs/>
    </w:rPr>
  </w:style>
  <w:style w:type="paragraph" w:styleId="Revision">
    <w:name w:val="Revision"/>
    <w:uiPriority w:val="99"/>
    <w:semiHidden/>
    <w:qFormat/>
    <w:rsid w:val="00c05eff"/>
    <w:pPr>
      <w:widowControl/>
      <w:bidi w:val="0"/>
      <w:jc w:val="left"/>
    </w:pPr>
    <w:rPr>
      <w:rFonts w:ascii="Times New Roman" w:hAnsi="Times New Roman" w:eastAsia="Calibri" w:cs="Times New Roman"/>
      <w:color w:val="auto"/>
      <w:kern w:val="0"/>
      <w:sz w:val="24"/>
      <w:szCs w:val="22"/>
      <w:lang w:eastAsia="en-US" w:val="bg-BG"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01278-D6A2-4164-A2C8-B1F764EEF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Application>LibreOffice/6.0.4.2$Linux_X86_64 LibreOffice_project/00m0$Build-2</Application>
  <Pages>26</Pages>
  <Words>553</Words>
  <Characters>4341</Characters>
  <CharactersWithSpaces>5000</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2018-12-13T12:08:00Z</dcterms:created>
  <dc:creator>Daniela Bogoeva</dc:creator>
  <dc:description/>
  <dc:language>en-US</dc:language>
  <cp:lastModifiedBy>Petya Ivanova</cp:lastModifiedBy>
  <cp:lastPrinted>2018-12-05T13:23:00Z</cp:lastPrinted>
  <dcterms:modified xsi:type="dcterms:W3CDTF">2018-12-18T09:15:00Z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