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79A" w:rsidRDefault="005461B0" w:rsidP="0059279A">
      <w:pPr>
        <w:tabs>
          <w:tab w:val="left" w:pos="0"/>
        </w:tabs>
        <w:rPr>
          <w:lang w:val="ru-RU"/>
        </w:rPr>
      </w:pPr>
      <w:r w:rsidRPr="008344B2">
        <w:rPr>
          <w:noProof/>
          <w:lang w:val="bg-BG" w:eastAsia="bg-BG"/>
        </w:rPr>
        <w:drawing>
          <wp:inline distT="0" distB="0" distL="0" distR="0">
            <wp:extent cx="5760720" cy="1266190"/>
            <wp:effectExtent l="0" t="0" r="0" b="0"/>
            <wp:docPr id="1" name="Picture 1" descr="ШАПКА СБП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СБП copy"/>
                    <pic:cNvPicPr>
                      <a:picLocks/>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60720" cy="1266190"/>
                    </a:xfrm>
                    <a:prstGeom prst="rect">
                      <a:avLst/>
                    </a:prstGeom>
                    <a:noFill/>
                    <a:ln>
                      <a:noFill/>
                    </a:ln>
                  </pic:spPr>
                </pic:pic>
              </a:graphicData>
            </a:graphic>
          </wp:inline>
        </w:drawing>
      </w:r>
      <w:r w:rsidR="0059279A">
        <w:rPr>
          <w:lang w:val="ru-RU"/>
        </w:rPr>
        <w:t xml:space="preserve">                   </w:t>
      </w:r>
    </w:p>
    <w:p w:rsidR="0059279A" w:rsidRDefault="0059279A" w:rsidP="0059279A">
      <w:pPr>
        <w:pStyle w:val="a3"/>
        <w:rPr>
          <w:lang w:val="en-US"/>
        </w:rPr>
      </w:pPr>
    </w:p>
    <w:p w:rsidR="0059279A" w:rsidRDefault="0059279A" w:rsidP="0059279A">
      <w:pPr>
        <w:pStyle w:val="a3"/>
        <w:rPr>
          <w:lang w:val="en-US"/>
        </w:rPr>
      </w:pPr>
    </w:p>
    <w:p w:rsidR="0059279A" w:rsidRDefault="0059279A" w:rsidP="0059279A">
      <w:pPr>
        <w:pStyle w:val="a3"/>
        <w:rPr>
          <w:lang w:val="en-US"/>
        </w:rPr>
      </w:pPr>
    </w:p>
    <w:p w:rsidR="00780852" w:rsidRDefault="000503F8" w:rsidP="0059279A">
      <w:pPr>
        <w:pStyle w:val="a3"/>
      </w:pPr>
      <w:r>
        <w:t xml:space="preserve">                                                                                              </w:t>
      </w:r>
    </w:p>
    <w:p w:rsidR="00BF166C" w:rsidRDefault="00654947" w:rsidP="0059279A">
      <w:pPr>
        <w:pStyle w:val="a3"/>
        <w:rPr>
          <w:sz w:val="28"/>
          <w:szCs w:val="28"/>
        </w:rPr>
      </w:pPr>
      <w:r w:rsidRPr="00BF166C">
        <w:rPr>
          <w:sz w:val="28"/>
          <w:szCs w:val="28"/>
        </w:rPr>
        <w:t xml:space="preserve">                                                               </w:t>
      </w:r>
      <w:r w:rsidR="00BF166C">
        <w:rPr>
          <w:sz w:val="28"/>
          <w:szCs w:val="28"/>
        </w:rPr>
        <w:t xml:space="preserve">            </w:t>
      </w:r>
      <w:r w:rsidR="000503F8" w:rsidRPr="00BF166C">
        <w:rPr>
          <w:sz w:val="28"/>
          <w:szCs w:val="28"/>
        </w:rPr>
        <w:t xml:space="preserve"> </w:t>
      </w:r>
      <w:r w:rsidR="00BF166C">
        <w:rPr>
          <w:sz w:val="28"/>
          <w:szCs w:val="28"/>
        </w:rPr>
        <w:t>До:</w:t>
      </w:r>
    </w:p>
    <w:p w:rsidR="0059279A" w:rsidRPr="00BF166C" w:rsidRDefault="00BF166C" w:rsidP="0059279A">
      <w:pPr>
        <w:pStyle w:val="a3"/>
        <w:rPr>
          <w:sz w:val="28"/>
          <w:szCs w:val="28"/>
        </w:rPr>
      </w:pPr>
      <w:r>
        <w:rPr>
          <w:sz w:val="28"/>
          <w:szCs w:val="28"/>
        </w:rPr>
        <w:t xml:space="preserve">                                                                                  </w:t>
      </w:r>
      <w:r w:rsidR="00056AE9" w:rsidRPr="00BF166C">
        <w:rPr>
          <w:sz w:val="28"/>
          <w:szCs w:val="28"/>
        </w:rPr>
        <w:t>г-н Румен Порожанов</w:t>
      </w:r>
    </w:p>
    <w:p w:rsidR="00056AE9" w:rsidRPr="00BF166C" w:rsidRDefault="0059279A" w:rsidP="0059279A">
      <w:pPr>
        <w:pStyle w:val="a3"/>
        <w:rPr>
          <w:sz w:val="28"/>
          <w:szCs w:val="28"/>
        </w:rPr>
      </w:pPr>
      <w:r w:rsidRPr="00BF166C">
        <w:rPr>
          <w:sz w:val="28"/>
          <w:szCs w:val="28"/>
        </w:rPr>
        <w:t xml:space="preserve">                                                               </w:t>
      </w:r>
      <w:r w:rsidR="00056AE9" w:rsidRPr="00BF166C">
        <w:rPr>
          <w:sz w:val="28"/>
          <w:szCs w:val="28"/>
        </w:rPr>
        <w:t xml:space="preserve">                   Министър на земеделието </w:t>
      </w:r>
      <w:r w:rsidRPr="00BF166C">
        <w:rPr>
          <w:sz w:val="28"/>
          <w:szCs w:val="28"/>
        </w:rPr>
        <w:t xml:space="preserve"> </w:t>
      </w:r>
      <w:r w:rsidR="00056AE9" w:rsidRPr="00BF166C">
        <w:rPr>
          <w:sz w:val="28"/>
          <w:szCs w:val="28"/>
        </w:rPr>
        <w:t xml:space="preserve"> </w:t>
      </w:r>
    </w:p>
    <w:p w:rsidR="0059279A" w:rsidRPr="00BF166C" w:rsidRDefault="00056AE9" w:rsidP="0059279A">
      <w:pPr>
        <w:pStyle w:val="a3"/>
        <w:rPr>
          <w:sz w:val="28"/>
          <w:szCs w:val="28"/>
        </w:rPr>
      </w:pPr>
      <w:r w:rsidRPr="00BF166C">
        <w:rPr>
          <w:sz w:val="28"/>
          <w:szCs w:val="28"/>
        </w:rPr>
        <w:t xml:space="preserve">                                                                                  х</w:t>
      </w:r>
      <w:r w:rsidR="0059279A" w:rsidRPr="00BF166C">
        <w:rPr>
          <w:sz w:val="28"/>
          <w:szCs w:val="28"/>
        </w:rPr>
        <w:t>раните</w:t>
      </w:r>
      <w:r w:rsidRPr="00BF166C">
        <w:rPr>
          <w:sz w:val="28"/>
          <w:szCs w:val="28"/>
        </w:rPr>
        <w:t xml:space="preserve"> и горите</w:t>
      </w:r>
    </w:p>
    <w:p w:rsidR="00E44D2C" w:rsidRPr="00BF166C" w:rsidRDefault="00E44D2C" w:rsidP="0059279A">
      <w:pPr>
        <w:pStyle w:val="a3"/>
        <w:rPr>
          <w:sz w:val="28"/>
          <w:szCs w:val="28"/>
        </w:rPr>
      </w:pPr>
    </w:p>
    <w:p w:rsidR="00BF166C" w:rsidRPr="00BF166C" w:rsidRDefault="00E44D2C" w:rsidP="0059279A">
      <w:pPr>
        <w:pStyle w:val="a3"/>
        <w:rPr>
          <w:sz w:val="28"/>
          <w:szCs w:val="28"/>
          <w:lang w:val="en-US"/>
        </w:rPr>
      </w:pPr>
      <w:r w:rsidRPr="00BF166C">
        <w:rPr>
          <w:sz w:val="28"/>
          <w:szCs w:val="28"/>
        </w:rPr>
        <w:t xml:space="preserve">                      </w:t>
      </w:r>
      <w:r w:rsidR="007A76CD" w:rsidRPr="00BF166C">
        <w:rPr>
          <w:sz w:val="28"/>
          <w:szCs w:val="28"/>
        </w:rPr>
        <w:t xml:space="preserve">     </w:t>
      </w:r>
    </w:p>
    <w:p w:rsidR="00A07FEC" w:rsidRDefault="00A07FEC" w:rsidP="00BF166C">
      <w:pPr>
        <w:rPr>
          <w:rFonts w:ascii="Calibri" w:eastAsia="Calibri" w:hAnsi="Calibri"/>
          <w:sz w:val="44"/>
          <w:szCs w:val="44"/>
          <w:lang w:val="bg-BG"/>
        </w:rPr>
      </w:pPr>
    </w:p>
    <w:p w:rsidR="00BF166C" w:rsidRPr="00895231" w:rsidRDefault="00A07FEC" w:rsidP="00BF166C">
      <w:pPr>
        <w:rPr>
          <w:lang w:val="bg-BG"/>
        </w:rPr>
      </w:pPr>
      <w:r>
        <w:rPr>
          <w:rFonts w:ascii="Calibri" w:eastAsia="Calibri" w:hAnsi="Calibri"/>
          <w:sz w:val="44"/>
          <w:szCs w:val="44"/>
          <w:lang w:val="bg-BG"/>
        </w:rPr>
        <w:t xml:space="preserve">                         </w:t>
      </w:r>
      <w:r w:rsidR="001850D3">
        <w:rPr>
          <w:rFonts w:ascii="Calibri" w:eastAsia="Calibri" w:hAnsi="Calibri"/>
          <w:sz w:val="44"/>
          <w:szCs w:val="44"/>
          <w:lang w:val="bg-BG"/>
        </w:rPr>
        <w:t xml:space="preserve"> </w:t>
      </w:r>
      <w:r w:rsidR="00BF166C">
        <w:t xml:space="preserve"> </w:t>
      </w:r>
      <w:r w:rsidR="007C563D">
        <w:rPr>
          <w:lang w:val="bg-BG"/>
        </w:rPr>
        <w:t xml:space="preserve"> </w:t>
      </w:r>
      <w:r w:rsidR="00BF166C">
        <w:t xml:space="preserve"> </w:t>
      </w:r>
      <w:r w:rsidR="00BF166C">
        <w:rPr>
          <w:sz w:val="28"/>
          <w:szCs w:val="28"/>
        </w:rPr>
        <w:t>С Т А Н О В И Щ Е</w:t>
      </w:r>
    </w:p>
    <w:p w:rsidR="00BF166C" w:rsidRPr="00BF166C" w:rsidRDefault="005D4BCE" w:rsidP="00BF166C">
      <w:pPr>
        <w:rPr>
          <w:sz w:val="28"/>
          <w:szCs w:val="28"/>
          <w:lang w:val="bg-BG"/>
        </w:rPr>
      </w:pPr>
      <w:r>
        <w:rPr>
          <w:sz w:val="28"/>
          <w:szCs w:val="28"/>
          <w:lang w:val="bg-BG"/>
        </w:rPr>
        <w:t xml:space="preserve">                                                   на </w:t>
      </w:r>
    </w:p>
    <w:p w:rsidR="005D4BCE" w:rsidRDefault="005D4BCE" w:rsidP="00BF166C">
      <w:pPr>
        <w:rPr>
          <w:sz w:val="28"/>
          <w:szCs w:val="28"/>
          <w:lang w:val="bg-BG"/>
        </w:rPr>
      </w:pPr>
      <w:r>
        <w:rPr>
          <w:sz w:val="28"/>
          <w:szCs w:val="28"/>
        </w:rPr>
        <w:t xml:space="preserve">  </w:t>
      </w:r>
      <w:r w:rsidR="001850D3">
        <w:rPr>
          <w:sz w:val="28"/>
          <w:szCs w:val="28"/>
          <w:lang w:val="bg-BG"/>
        </w:rPr>
        <w:t xml:space="preserve"> </w:t>
      </w:r>
      <w:r>
        <w:rPr>
          <w:sz w:val="28"/>
          <w:szCs w:val="28"/>
        </w:rPr>
        <w:t xml:space="preserve"> </w:t>
      </w:r>
      <w:r w:rsidR="001850D3">
        <w:rPr>
          <w:sz w:val="28"/>
          <w:szCs w:val="28"/>
          <w:lang w:val="bg-BG"/>
        </w:rPr>
        <w:t xml:space="preserve"> </w:t>
      </w:r>
      <w:r>
        <w:rPr>
          <w:sz w:val="28"/>
          <w:szCs w:val="28"/>
        </w:rPr>
        <w:t xml:space="preserve"> </w:t>
      </w:r>
      <w:r w:rsidR="00BF166C">
        <w:rPr>
          <w:sz w:val="28"/>
          <w:szCs w:val="28"/>
          <w:lang w:val="bg-BG"/>
        </w:rPr>
        <w:t xml:space="preserve"> </w:t>
      </w:r>
      <w:r>
        <w:rPr>
          <w:sz w:val="28"/>
          <w:szCs w:val="28"/>
          <w:lang w:val="bg-BG"/>
        </w:rPr>
        <w:t>маг. инж. Михаил  Михайлов и проф.д-р Георги Цанков</w:t>
      </w:r>
    </w:p>
    <w:p w:rsidR="005D4BCE" w:rsidRDefault="005D4BCE" w:rsidP="00BF166C">
      <w:pPr>
        <w:rPr>
          <w:sz w:val="28"/>
          <w:szCs w:val="28"/>
          <w:lang w:val="bg-BG"/>
        </w:rPr>
      </w:pPr>
    </w:p>
    <w:p w:rsidR="00BF166C" w:rsidRPr="001850D3" w:rsidRDefault="001850D3" w:rsidP="00BF166C">
      <w:pPr>
        <w:rPr>
          <w:sz w:val="28"/>
          <w:szCs w:val="28"/>
          <w:lang w:val="bg-BG"/>
        </w:rPr>
      </w:pPr>
      <w:r>
        <w:rPr>
          <w:sz w:val="28"/>
          <w:szCs w:val="28"/>
          <w:lang w:val="bg-BG"/>
        </w:rPr>
        <w:t xml:space="preserve">     </w:t>
      </w:r>
      <w:r w:rsidR="00BF166C">
        <w:rPr>
          <w:sz w:val="28"/>
          <w:szCs w:val="28"/>
          <w:lang w:val="bg-BG"/>
        </w:rPr>
        <w:t xml:space="preserve">   </w:t>
      </w:r>
      <w:hyperlink r:id="rId8" w:history="1">
        <w:r w:rsidR="00BF166C" w:rsidRPr="000A13C0">
          <w:rPr>
            <w:rStyle w:val="aa"/>
            <w:sz w:val="28"/>
            <w:szCs w:val="28"/>
          </w:rPr>
          <w:t>mvmmia@dir.bg</w:t>
        </w:r>
      </w:hyperlink>
      <w:r w:rsidR="00BF166C">
        <w:rPr>
          <w:sz w:val="28"/>
          <w:szCs w:val="28"/>
        </w:rPr>
        <w:t>, 0898/641-613</w:t>
      </w:r>
      <w:r>
        <w:rPr>
          <w:sz w:val="28"/>
          <w:szCs w:val="28"/>
          <w:lang w:val="bg-BG"/>
        </w:rPr>
        <w:t>,</w:t>
      </w:r>
      <w:r w:rsidRPr="001850D3">
        <w:rPr>
          <w:rFonts w:ascii="Verdana" w:hAnsi="Verdana"/>
          <w:b/>
          <w:bCs/>
          <w:color w:val="000000"/>
          <w:sz w:val="18"/>
          <w:szCs w:val="18"/>
          <w:shd w:val="clear" w:color="auto" w:fill="EBF2FA"/>
        </w:rPr>
        <w:t xml:space="preserve"> </w:t>
      </w:r>
      <w:r w:rsidRPr="0071260A">
        <w:rPr>
          <w:rFonts w:ascii="Verdana" w:hAnsi="Verdana"/>
          <w:b/>
          <w:bCs/>
          <w:color w:val="000000"/>
          <w:sz w:val="22"/>
          <w:szCs w:val="22"/>
          <w:shd w:val="clear" w:color="auto" w:fill="EBF2FA"/>
        </w:rPr>
        <w:t>gtsan@abv</w:t>
      </w:r>
      <w:r w:rsidRPr="0071260A">
        <w:rPr>
          <w:rFonts w:ascii="Verdana" w:hAnsi="Verdana"/>
          <w:b/>
          <w:bCs/>
          <w:color w:val="000000"/>
          <w:sz w:val="22"/>
          <w:szCs w:val="22"/>
          <w:shd w:val="clear" w:color="auto" w:fill="EBF2FA"/>
          <w:lang w:val="bg-BG"/>
        </w:rPr>
        <w:t>, 0887/916-699</w:t>
      </w:r>
    </w:p>
    <w:p w:rsidR="00BF166C" w:rsidRDefault="00BF166C" w:rsidP="00BF166C">
      <w:pPr>
        <w:rPr>
          <w:sz w:val="28"/>
          <w:szCs w:val="28"/>
          <w:lang w:val="bg-BG"/>
        </w:rPr>
      </w:pPr>
    </w:p>
    <w:p w:rsidR="00942ED4" w:rsidRDefault="001850D3" w:rsidP="00BF166C">
      <w:pPr>
        <w:rPr>
          <w:sz w:val="28"/>
          <w:szCs w:val="28"/>
          <w:lang w:val="bg-BG"/>
        </w:rPr>
      </w:pPr>
      <w:r>
        <w:rPr>
          <w:sz w:val="28"/>
          <w:szCs w:val="28"/>
          <w:lang w:val="bg-BG"/>
        </w:rPr>
        <w:t xml:space="preserve">  </w:t>
      </w:r>
    </w:p>
    <w:p w:rsidR="00942ED4" w:rsidRDefault="001850D3" w:rsidP="00BF166C">
      <w:pPr>
        <w:rPr>
          <w:sz w:val="28"/>
          <w:szCs w:val="28"/>
          <w:lang w:val="bg-BG"/>
        </w:rPr>
      </w:pPr>
      <w:r>
        <w:rPr>
          <w:sz w:val="28"/>
          <w:szCs w:val="28"/>
          <w:lang w:val="bg-BG"/>
        </w:rPr>
        <w:t xml:space="preserve">  </w:t>
      </w:r>
    </w:p>
    <w:p w:rsidR="001850D3" w:rsidRDefault="00942ED4" w:rsidP="00BF166C">
      <w:pPr>
        <w:rPr>
          <w:sz w:val="28"/>
          <w:szCs w:val="28"/>
          <w:lang w:val="bg-BG"/>
        </w:rPr>
      </w:pPr>
      <w:r>
        <w:rPr>
          <w:sz w:val="28"/>
          <w:szCs w:val="28"/>
          <w:lang w:val="bg-BG"/>
        </w:rPr>
        <w:t xml:space="preserve">   </w:t>
      </w:r>
      <w:r w:rsidR="001850D3">
        <w:rPr>
          <w:sz w:val="28"/>
          <w:szCs w:val="28"/>
          <w:lang w:val="bg-BG"/>
        </w:rPr>
        <w:t xml:space="preserve"> </w:t>
      </w:r>
      <w:r w:rsidR="001850D3">
        <w:rPr>
          <w:sz w:val="22"/>
          <w:szCs w:val="22"/>
          <w:lang w:val="bg-BG"/>
        </w:rPr>
        <w:t xml:space="preserve">ОТНОСНО: </w:t>
      </w:r>
      <w:r w:rsidRPr="00771745">
        <w:rPr>
          <w:sz w:val="28"/>
          <w:szCs w:val="28"/>
          <w:lang w:val="bg-BG"/>
        </w:rPr>
        <w:t>П</w:t>
      </w:r>
      <w:r w:rsidRPr="00771745">
        <w:rPr>
          <w:sz w:val="28"/>
          <w:szCs w:val="28"/>
        </w:rPr>
        <w:t>редложение</w:t>
      </w:r>
      <w:r w:rsidRPr="00942ED4">
        <w:rPr>
          <w:sz w:val="28"/>
          <w:szCs w:val="28"/>
        </w:rPr>
        <w:t xml:space="preserve"> за промени  в  мярка “Е” на НПП 2017-2019 г.</w:t>
      </w:r>
    </w:p>
    <w:p w:rsidR="00942ED4" w:rsidRDefault="00942ED4" w:rsidP="00BF166C">
      <w:pPr>
        <w:rPr>
          <w:sz w:val="28"/>
          <w:szCs w:val="28"/>
          <w:lang w:val="bg-BG"/>
        </w:rPr>
      </w:pPr>
      <w:r>
        <w:rPr>
          <w:sz w:val="28"/>
          <w:szCs w:val="28"/>
          <w:lang w:val="bg-BG"/>
        </w:rPr>
        <w:t xml:space="preserve">   </w:t>
      </w:r>
    </w:p>
    <w:p w:rsidR="00942ED4" w:rsidRPr="00942ED4" w:rsidRDefault="00942ED4" w:rsidP="00BF166C">
      <w:pPr>
        <w:rPr>
          <w:sz w:val="22"/>
          <w:szCs w:val="22"/>
          <w:lang w:val="bg-BG"/>
        </w:rPr>
      </w:pPr>
      <w:r>
        <w:rPr>
          <w:sz w:val="28"/>
          <w:szCs w:val="28"/>
          <w:lang w:val="bg-BG"/>
        </w:rPr>
        <w:t xml:space="preserve">   </w:t>
      </w:r>
      <w:r>
        <w:rPr>
          <w:sz w:val="22"/>
          <w:szCs w:val="22"/>
          <w:lang w:val="bg-BG"/>
        </w:rPr>
        <w:t>Уважаеми г-н Порожанов,</w:t>
      </w:r>
    </w:p>
    <w:p w:rsidR="005D4BCE" w:rsidRDefault="005D4BCE" w:rsidP="005D4BCE">
      <w:r>
        <w:t xml:space="preserve">    По повод на отказът за реализаране на научен проект по НПП 2017-2019 г. и </w:t>
      </w:r>
      <w:r w:rsidR="00B445CC">
        <w:rPr>
          <w:lang w:val="bg-BG"/>
        </w:rPr>
        <w:t xml:space="preserve">направеното </w:t>
      </w:r>
      <w:r>
        <w:t>преразпределение на средствата   по мярка „Е”</w:t>
      </w:r>
      <w:r w:rsidRPr="001A2967">
        <w:t xml:space="preserve"> </w:t>
      </w:r>
      <w:r>
        <w:t>за 2018 г, искам</w:t>
      </w:r>
      <w:r w:rsidR="002E700F">
        <w:rPr>
          <w:lang w:val="bg-BG"/>
        </w:rPr>
        <w:t>е</w:t>
      </w:r>
      <w:r>
        <w:t xml:space="preserve"> да </w:t>
      </w:r>
      <w:r w:rsidR="002E700F">
        <w:rPr>
          <w:lang w:val="bg-BG"/>
        </w:rPr>
        <w:t xml:space="preserve">обърнем </w:t>
      </w:r>
      <w:r>
        <w:t xml:space="preserve">вниманието Ви с нерешеният проблем  по  неизпълнение на </w:t>
      </w:r>
      <w:r w:rsidR="00B445CC">
        <w:t xml:space="preserve">научноизследователски проекти </w:t>
      </w:r>
      <w:r w:rsidR="00B445CC">
        <w:rPr>
          <w:lang w:val="bg-BG"/>
        </w:rPr>
        <w:t xml:space="preserve">от </w:t>
      </w:r>
      <w:r>
        <w:t xml:space="preserve"> пчеларската програма. Кратката хронология сочи, че последните проекти, реализирани по Националната програма за развитието на пчеларството са  в програмният период 2011-2013 г. и че вече 5-та година за теми, приети в НПП, финансирани и нотифицирани от ЕК, не се приемат проекти за изпълнението им. Кои са причините?</w:t>
      </w:r>
    </w:p>
    <w:p w:rsidR="005D4BCE" w:rsidRDefault="005D4BCE" w:rsidP="005D4BCE">
      <w:pPr>
        <w:pStyle w:val="a3"/>
        <w:numPr>
          <w:ilvl w:val="0"/>
          <w:numId w:val="4"/>
        </w:numPr>
      </w:pPr>
      <w:r>
        <w:t>Допустими кандидати:</w:t>
      </w:r>
    </w:p>
    <w:p w:rsidR="005D4BCE" w:rsidRDefault="005D4BCE" w:rsidP="005D4BCE">
      <w:pPr>
        <w:pStyle w:val="a3"/>
        <w:ind w:left="495"/>
      </w:pPr>
      <w:r>
        <w:t>-НПРП 2011-2013 г. Това са : Браншови пчеларски организации, асоциации и сдружения на пчелари, регистрирани като юридически лица с нестопанска цел.</w:t>
      </w:r>
    </w:p>
    <w:p w:rsidR="005D4BCE" w:rsidRDefault="005D4BCE" w:rsidP="005D4BCE">
      <w:pPr>
        <w:pStyle w:val="a3"/>
        <w:ind w:left="495"/>
      </w:pPr>
      <w:r>
        <w:t>-НПП 2014-2016 г. Това са: Научни пчеларски сдружения, регистрирани по реда на ЗЮЛНЦ за осъществяване на общественополезна дейност.</w:t>
      </w:r>
    </w:p>
    <w:p w:rsidR="005D4BCE" w:rsidRDefault="005D4BCE" w:rsidP="005D4BCE">
      <w:pPr>
        <w:pStyle w:val="a3"/>
        <w:ind w:left="495"/>
      </w:pPr>
      <w:r>
        <w:t>-НПП 2017-2019 г. Това са: Университети и Висши училища, с преподаване на предмет пчеларство, Научни институти, в които се извършват изследвания в областта на пчеларството, научни организации, вписани в регистъра на Министерството на образованието, съгласно чл. 78 от Закона за насърчаване на научните изследвания.</w:t>
      </w:r>
      <w:bookmarkStart w:id="0" w:name="_GoBack"/>
      <w:bookmarkEnd w:id="0"/>
    </w:p>
    <w:p w:rsidR="005D4BCE" w:rsidRDefault="005D4BCE" w:rsidP="005D4BCE">
      <w:pPr>
        <w:pStyle w:val="a3"/>
      </w:pPr>
      <w:r>
        <w:lastRenderedPageBreak/>
        <w:t xml:space="preserve">  Ясно се вижда тенденцията за повишаване на изискванията към кандидатите. В двата програмни периоди, съответно  през  2011-2013 г. и 2014-2016 г., допустими кандидати бяха  НПО. Тогава имаше подадени проекти, като само до 2013 г. бяха реализирани такива. През 2014-2016 г., бяха подадени проекти, но поради различни причини, главно несъществени, те не бяха допуснати за изпълнение. В  последният програмен период  2017-2019 г., вероятно няма да има осъществени  научни  проекти  по пчеларската програма поради това, че до края остава само една година, освен  ако не променим условията за кандидатстване.  Отговарността за това крайно неблагоприятно положение пада</w:t>
      </w:r>
      <w:r w:rsidR="00E15141">
        <w:t xml:space="preserve"> изцяло върху  членовете на ПРГ и МЗХГ.</w:t>
      </w:r>
    </w:p>
    <w:p w:rsidR="005D4BCE" w:rsidRDefault="005D4BCE" w:rsidP="002E700F">
      <w:pPr>
        <w:pStyle w:val="a3"/>
        <w:numPr>
          <w:ilvl w:val="0"/>
          <w:numId w:val="4"/>
        </w:numPr>
      </w:pPr>
      <w:r>
        <w:t>Заинтересованост при кандидатстване.</w:t>
      </w:r>
    </w:p>
    <w:p w:rsidR="002E700F" w:rsidRDefault="005D4BCE" w:rsidP="002E700F">
      <w:pPr>
        <w:pStyle w:val="a3"/>
      </w:pPr>
      <w:r>
        <w:t>Интересът , заинтересоваността от изпълнението  на даден проект определя факта дали една или друга научна организация ще кандидатства. При съществуващото положение, когато темите са авторски, малко вероятно е други  колективи да се включат в програмата за изпълнението им. Пример за това е случая</w:t>
      </w:r>
      <w:r w:rsidR="00BD7BE7">
        <w:t xml:space="preserve">т </w:t>
      </w:r>
      <w:r>
        <w:t xml:space="preserve"> с Аграрния университет в Пловдив. Чест прави на колектива от научни работници, че са се отказали. От една страна това е морално, защото темата с анотацията е  от друг колектив, а от друга – това е потвърждение на многократно повтаряното от нас, пчеларите, че моделът по мярката за научни проекти в НПП е сбъркан и че трябва да се даде възможност на НПО да кандидатстват. Реално, най-заинтересовани са пчеларите от  решаване на техни  проблеми  чрез науката. За това при съществуващ проблем влизаме в контакт с научни работници, работещи в дадената  област, с които формулираме темата. След това , чрез МЗХГ предлагаме конкретната тема да бъде финансирана по програмата. Пчеларите и  пчеларските организации се явяват възложители на проекти за изследвания. Националните пчеларските организации трябва да бъдат и  бенефициенти  по такива проекти така, както бяха  те в предишните програмни периоди.</w:t>
      </w:r>
    </w:p>
    <w:p w:rsidR="005D4BCE" w:rsidRDefault="005D4BCE" w:rsidP="002E700F">
      <w:pPr>
        <w:pStyle w:val="a3"/>
        <w:numPr>
          <w:ilvl w:val="0"/>
          <w:numId w:val="4"/>
        </w:numPr>
      </w:pPr>
      <w:r>
        <w:t>Процедура по приемане и одобрение на проектите.</w:t>
      </w:r>
    </w:p>
    <w:p w:rsidR="005D4BCE" w:rsidRDefault="005D4BCE" w:rsidP="005D4BCE">
      <w:pPr>
        <w:pStyle w:val="a3"/>
      </w:pPr>
      <w:r>
        <w:t xml:space="preserve">    Процедурата по включването на теми в мярката за научни изследвания е погрешна. Последователността трябва да бъде следната: темите с анотациите, целите и очакваните резултати, трябва да бъдат предварително одобрени от управляващият орган МЗХГ чрез Селскостопанската академия/СА/. Сега редът е обърнат – темите не са предварително одобрени от СА, но са гласувани от ПРГ за финансиране от НПП и са нотифицирани от ЕК в Брюксел. За да се допусне даден проект от СА, той трябва да получи положително становище, т. е да се рецензира. Рецензирането не означава отхвърляне или недопускане на проекта, а становище за постигнатите резултати. Правилната процедура включва дейностите  на СА на входа   и на изхода на проекта:  на входа – одобрение/отхвърляне; на изхода – рецензиране на резултатите след  изпълнение  на проекта. И не е редно, ръководителите на научни проекти да си търсят „рецензенти” за одобрение в СА, както беше до сега. </w:t>
      </w:r>
    </w:p>
    <w:p w:rsidR="005D4BCE" w:rsidRDefault="005D4BCE" w:rsidP="002E700F">
      <w:pPr>
        <w:pStyle w:val="a3"/>
        <w:numPr>
          <w:ilvl w:val="0"/>
          <w:numId w:val="4"/>
        </w:numPr>
      </w:pPr>
      <w:r>
        <w:t>Бюджет, разпределение е преразпределение на средствата  по мярка „Е”.</w:t>
      </w:r>
    </w:p>
    <w:p w:rsidR="005D4BCE" w:rsidRDefault="005D4BCE" w:rsidP="005D4BCE">
      <w:pPr>
        <w:pStyle w:val="a3"/>
        <w:rPr>
          <w:lang w:val="en-US"/>
        </w:rPr>
      </w:pPr>
      <w:r>
        <w:t xml:space="preserve">   Бюджетът на темите за научни изследвания в пчеларството се определя от ръководителя на научния екип и се приема и утвърждава от ПРГ. Средствата са нотифицирани  за тригодишен период, т. е те са целеви. ПРГ има правомощията да разпределя и преразпределя бюджета на НПП при недостиг и излишък по отделните мерки. Това е така. Но пари за науката хем има, хем няма, след като предвидените средства ги преразпределяме всяка година по други мерки. Създава се усещането, че нещо не е както трябва и то  трябва да се промени. Не може с една ръка да даваме, а с друга да вземаме, в резултат на което остава едно нищо. Нищо,  означаващо  една кръгла нула за пчеларството, което просто „бъка” от проблеми. Конкретно за  случая,  89 785 лв </w:t>
      </w:r>
      <w:r w:rsidR="002C6218">
        <w:t xml:space="preserve">бяха </w:t>
      </w:r>
      <w:r>
        <w:t xml:space="preserve">преразпределени за сандъци /кошери/ и в това нямаше да има нищо нелогично, ако не беше за сметка на пропаднал /неизпълнен/ научен проект. </w:t>
      </w:r>
    </w:p>
    <w:p w:rsidR="005D4BCE" w:rsidRDefault="005D4BCE" w:rsidP="005D4BCE">
      <w:pPr>
        <w:pStyle w:val="a3"/>
        <w:numPr>
          <w:ilvl w:val="0"/>
          <w:numId w:val="4"/>
        </w:numPr>
      </w:pPr>
      <w:r>
        <w:t>Финансиране на проектите.</w:t>
      </w:r>
    </w:p>
    <w:p w:rsidR="005D4BCE" w:rsidRPr="00C1743B" w:rsidRDefault="005D4BCE" w:rsidP="005D4BCE">
      <w:pPr>
        <w:pStyle w:val="a3"/>
      </w:pPr>
      <w:r>
        <w:t xml:space="preserve">    За успешното реализиране на проектите  е  необходимо  авансово финансиране. Освен това , научните колективи могат да бъдат с намален състав и съответно  със занижено финансиране.  Примерно, то  може да бъде до 50 хил. лв. ако се извършва  чрез  Научна организация и до 20 хил.лв. ако бенефициент е  НПО.</w:t>
      </w:r>
    </w:p>
    <w:p w:rsidR="005D4BCE" w:rsidRDefault="005D4BCE" w:rsidP="005D4BCE">
      <w:pPr>
        <w:pStyle w:val="a3"/>
      </w:pPr>
      <w:r>
        <w:lastRenderedPageBreak/>
        <w:t xml:space="preserve">   Ето защо, като член</w:t>
      </w:r>
      <w:r w:rsidR="002E700F">
        <w:t>ове</w:t>
      </w:r>
      <w:r>
        <w:t xml:space="preserve"> на ПРГ и председател</w:t>
      </w:r>
      <w:r w:rsidR="002E700F">
        <w:t xml:space="preserve">и на УС на три </w:t>
      </w:r>
      <w:r>
        <w:t xml:space="preserve"> национални пчеларски организации, предлагам</w:t>
      </w:r>
      <w:r w:rsidR="002E700F">
        <w:t>е</w:t>
      </w:r>
      <w:r>
        <w:t>:</w:t>
      </w:r>
    </w:p>
    <w:p w:rsidR="005D4BCE" w:rsidRDefault="005D4BCE" w:rsidP="005D4BCE">
      <w:pPr>
        <w:pStyle w:val="a3"/>
      </w:pPr>
    </w:p>
    <w:p w:rsidR="005D4BCE" w:rsidRPr="00E7578F" w:rsidRDefault="005D4BCE" w:rsidP="005D4BCE">
      <w:pPr>
        <w:pStyle w:val="a3"/>
        <w:rPr>
          <w:b/>
          <w:sz w:val="24"/>
          <w:szCs w:val="24"/>
        </w:rPr>
      </w:pPr>
      <w:r w:rsidRPr="00E7578F">
        <w:rPr>
          <w:b/>
          <w:sz w:val="24"/>
          <w:szCs w:val="24"/>
        </w:rPr>
        <w:t xml:space="preserve">   </w:t>
      </w:r>
      <w:r w:rsidRPr="00E7578F">
        <w:rPr>
          <w:b/>
          <w:sz w:val="24"/>
          <w:szCs w:val="24"/>
          <w:lang w:val="en-US"/>
        </w:rPr>
        <w:t>*</w:t>
      </w:r>
      <w:r w:rsidRPr="00E7578F">
        <w:rPr>
          <w:b/>
          <w:sz w:val="24"/>
          <w:szCs w:val="24"/>
        </w:rPr>
        <w:t>Да се промени НПП 2017-2019г., в частта й за мярка „Е” и се възстановят изискванията за допустимите  кандидати  така, както беше в НПРП 2011-2013 г. или НПП 2014-2016 г./виж по- горе/ , с което ще се даде възможност на Национални пчеларски организации да кандидатстват по научни проекти, т.е да бъдат бенефициенти;</w:t>
      </w:r>
    </w:p>
    <w:p w:rsidR="00D00857" w:rsidRPr="00E7578F" w:rsidRDefault="00D00857" w:rsidP="005D4BCE">
      <w:pPr>
        <w:pStyle w:val="a3"/>
        <w:rPr>
          <w:b/>
          <w:sz w:val="24"/>
          <w:szCs w:val="24"/>
        </w:rPr>
      </w:pPr>
    </w:p>
    <w:p w:rsidR="005D4BCE" w:rsidRPr="00E7578F" w:rsidRDefault="005D4BCE" w:rsidP="005D4BCE">
      <w:pPr>
        <w:pStyle w:val="a3"/>
        <w:rPr>
          <w:b/>
          <w:sz w:val="24"/>
          <w:szCs w:val="24"/>
        </w:rPr>
      </w:pPr>
      <w:r w:rsidRPr="00E7578F">
        <w:rPr>
          <w:b/>
          <w:sz w:val="24"/>
          <w:szCs w:val="24"/>
        </w:rPr>
        <w:t xml:space="preserve"> </w:t>
      </w:r>
      <w:r w:rsidRPr="00E7578F">
        <w:rPr>
          <w:b/>
          <w:sz w:val="24"/>
          <w:szCs w:val="24"/>
          <w:lang w:val="en-US"/>
        </w:rPr>
        <w:t>*</w:t>
      </w:r>
      <w:r w:rsidRPr="00E7578F">
        <w:rPr>
          <w:b/>
          <w:sz w:val="24"/>
          <w:szCs w:val="24"/>
        </w:rPr>
        <w:t>Одобрение/неодобрение  на темите за научни проекти  ще се получава  от СА;</w:t>
      </w:r>
    </w:p>
    <w:p w:rsidR="00D00857" w:rsidRPr="00E7578F" w:rsidRDefault="00D00857" w:rsidP="005D4BCE">
      <w:pPr>
        <w:pStyle w:val="a3"/>
        <w:rPr>
          <w:b/>
          <w:sz w:val="24"/>
          <w:szCs w:val="24"/>
        </w:rPr>
      </w:pPr>
    </w:p>
    <w:p w:rsidR="005D4BCE" w:rsidRPr="00E7578F" w:rsidRDefault="00D54B61" w:rsidP="005D4BCE">
      <w:pPr>
        <w:pStyle w:val="a3"/>
        <w:rPr>
          <w:b/>
          <w:sz w:val="24"/>
          <w:szCs w:val="24"/>
        </w:rPr>
      </w:pPr>
      <w:r w:rsidRPr="00E7578F">
        <w:rPr>
          <w:b/>
          <w:sz w:val="24"/>
          <w:szCs w:val="24"/>
        </w:rPr>
        <w:t xml:space="preserve"> </w:t>
      </w:r>
      <w:r w:rsidR="005D4BCE" w:rsidRPr="00E7578F">
        <w:rPr>
          <w:b/>
          <w:sz w:val="24"/>
          <w:szCs w:val="24"/>
          <w:lang w:val="en-US"/>
        </w:rPr>
        <w:t>*</w:t>
      </w:r>
      <w:r w:rsidR="005D4BCE" w:rsidRPr="00E7578F">
        <w:rPr>
          <w:b/>
          <w:sz w:val="24"/>
          <w:szCs w:val="24"/>
        </w:rPr>
        <w:t xml:space="preserve">Научните проекти  ще бъдат реализирани от научни колективи /екипи/ и за качественото им изпълнение ще отговарят, както бенефициентите, така и ръководителите  на проектите; </w:t>
      </w:r>
    </w:p>
    <w:p w:rsidR="00D00857" w:rsidRPr="00E7578F" w:rsidRDefault="00FB52B1" w:rsidP="005D4BCE">
      <w:pPr>
        <w:pStyle w:val="a3"/>
        <w:rPr>
          <w:b/>
          <w:sz w:val="24"/>
          <w:szCs w:val="24"/>
        </w:rPr>
      </w:pPr>
      <w:r w:rsidRPr="00E7578F">
        <w:rPr>
          <w:b/>
          <w:sz w:val="24"/>
          <w:szCs w:val="24"/>
        </w:rPr>
        <w:t xml:space="preserve"> </w:t>
      </w:r>
      <w:r w:rsidR="005D4BCE" w:rsidRPr="00E7578F">
        <w:rPr>
          <w:b/>
          <w:sz w:val="24"/>
          <w:szCs w:val="24"/>
          <w:lang w:val="en-US"/>
        </w:rPr>
        <w:t xml:space="preserve"> </w:t>
      </w:r>
    </w:p>
    <w:p w:rsidR="005D4BCE" w:rsidRPr="00E7578F" w:rsidRDefault="005D4BCE" w:rsidP="005D4BCE">
      <w:pPr>
        <w:pStyle w:val="a3"/>
        <w:rPr>
          <w:b/>
          <w:sz w:val="24"/>
          <w:szCs w:val="24"/>
        </w:rPr>
      </w:pPr>
      <w:r w:rsidRPr="00E7578F">
        <w:rPr>
          <w:b/>
          <w:sz w:val="24"/>
          <w:szCs w:val="24"/>
          <w:lang w:val="en-US"/>
        </w:rPr>
        <w:t>*</w:t>
      </w:r>
      <w:r w:rsidRPr="00E7578F">
        <w:rPr>
          <w:b/>
          <w:sz w:val="24"/>
          <w:szCs w:val="24"/>
        </w:rPr>
        <w:t>Да се осигури авансово финансиране</w:t>
      </w:r>
      <w:r w:rsidR="00FB52B1" w:rsidRPr="00E7578F">
        <w:rPr>
          <w:b/>
          <w:sz w:val="24"/>
          <w:szCs w:val="24"/>
        </w:rPr>
        <w:t xml:space="preserve"> на проектите от изпълнителите чрез </w:t>
      </w:r>
      <w:r w:rsidRPr="00E7578F">
        <w:rPr>
          <w:b/>
          <w:sz w:val="24"/>
          <w:szCs w:val="24"/>
        </w:rPr>
        <w:t xml:space="preserve"> Научни  организации или НПО.</w:t>
      </w:r>
    </w:p>
    <w:p w:rsidR="00D00857" w:rsidRPr="00E7578F" w:rsidRDefault="00FB52B1" w:rsidP="00FB52B1">
      <w:pPr>
        <w:pStyle w:val="a3"/>
        <w:rPr>
          <w:b/>
          <w:sz w:val="24"/>
          <w:szCs w:val="24"/>
        </w:rPr>
      </w:pPr>
      <w:r w:rsidRPr="00E7578F">
        <w:rPr>
          <w:b/>
          <w:sz w:val="24"/>
          <w:szCs w:val="24"/>
          <w:lang w:val="en-US"/>
        </w:rPr>
        <w:t xml:space="preserve"> </w:t>
      </w:r>
    </w:p>
    <w:p w:rsidR="00FB52B1" w:rsidRPr="00E7578F" w:rsidRDefault="00FB52B1" w:rsidP="00FB52B1">
      <w:pPr>
        <w:pStyle w:val="a3"/>
        <w:rPr>
          <w:b/>
          <w:sz w:val="24"/>
          <w:szCs w:val="24"/>
        </w:rPr>
      </w:pPr>
      <w:r w:rsidRPr="00E7578F">
        <w:rPr>
          <w:b/>
          <w:sz w:val="24"/>
          <w:szCs w:val="24"/>
        </w:rPr>
        <w:t xml:space="preserve"> </w:t>
      </w:r>
      <w:r w:rsidRPr="00E7578F">
        <w:rPr>
          <w:b/>
          <w:sz w:val="24"/>
          <w:szCs w:val="24"/>
          <w:lang w:val="en-US"/>
        </w:rPr>
        <w:t>*</w:t>
      </w:r>
      <w:r w:rsidRPr="00E7578F">
        <w:rPr>
          <w:b/>
          <w:sz w:val="24"/>
          <w:szCs w:val="24"/>
        </w:rPr>
        <w:t xml:space="preserve">Бюджетът на финасираните теми </w:t>
      </w:r>
      <w:r w:rsidR="00D00857" w:rsidRPr="00E7578F">
        <w:rPr>
          <w:b/>
          <w:sz w:val="24"/>
          <w:szCs w:val="24"/>
        </w:rPr>
        <w:t xml:space="preserve"> </w:t>
      </w:r>
      <w:r w:rsidRPr="00E7578F">
        <w:rPr>
          <w:b/>
          <w:sz w:val="24"/>
          <w:szCs w:val="24"/>
        </w:rPr>
        <w:t>да е занижен, за да бъде във възможностите на  изпълнителите.</w:t>
      </w:r>
    </w:p>
    <w:p w:rsidR="00D00857" w:rsidRPr="00E7578F" w:rsidRDefault="00FB52B1" w:rsidP="005D4BCE">
      <w:pPr>
        <w:pStyle w:val="a3"/>
        <w:rPr>
          <w:b/>
          <w:sz w:val="24"/>
          <w:szCs w:val="24"/>
        </w:rPr>
      </w:pPr>
      <w:r w:rsidRPr="00E7578F">
        <w:rPr>
          <w:b/>
          <w:sz w:val="24"/>
          <w:szCs w:val="24"/>
        </w:rPr>
        <w:t xml:space="preserve"> </w:t>
      </w:r>
    </w:p>
    <w:p w:rsidR="005D4BCE" w:rsidRPr="00E7578F" w:rsidRDefault="00D00857" w:rsidP="005D4BCE">
      <w:pPr>
        <w:pStyle w:val="a3"/>
        <w:rPr>
          <w:b/>
          <w:sz w:val="24"/>
          <w:szCs w:val="24"/>
        </w:rPr>
      </w:pPr>
      <w:r w:rsidRPr="00E7578F">
        <w:rPr>
          <w:b/>
          <w:sz w:val="24"/>
          <w:szCs w:val="24"/>
        </w:rPr>
        <w:t>„</w:t>
      </w:r>
      <w:r w:rsidR="005D4BCE" w:rsidRPr="00E7578F">
        <w:rPr>
          <w:b/>
          <w:sz w:val="24"/>
          <w:szCs w:val="24"/>
        </w:rPr>
        <w:t xml:space="preserve"> </w:t>
      </w:r>
      <w:r w:rsidR="005D4BCE" w:rsidRPr="00E7578F">
        <w:rPr>
          <w:b/>
          <w:sz w:val="24"/>
          <w:szCs w:val="24"/>
          <w:lang w:val="en-US"/>
        </w:rPr>
        <w:t>*</w:t>
      </w:r>
      <w:r w:rsidR="005D4BCE" w:rsidRPr="00E7578F">
        <w:rPr>
          <w:b/>
          <w:sz w:val="24"/>
          <w:szCs w:val="24"/>
        </w:rPr>
        <w:t>Окончателното финасирането на научните проекти от ДФЗ, ще става след  рецензиране от СА.</w:t>
      </w:r>
    </w:p>
    <w:p w:rsidR="00E7578F" w:rsidRDefault="00E7578F" w:rsidP="005D4BCE">
      <w:pPr>
        <w:rPr>
          <w:lang w:val="bg-BG"/>
        </w:rPr>
      </w:pPr>
      <w:r>
        <w:rPr>
          <w:lang w:val="bg-BG"/>
        </w:rPr>
        <w:t xml:space="preserve">  </w:t>
      </w:r>
    </w:p>
    <w:p w:rsidR="005D4BCE" w:rsidRPr="00E7578F" w:rsidRDefault="00E7578F" w:rsidP="005D4BCE">
      <w:pPr>
        <w:rPr>
          <w:lang w:val="bg-BG"/>
        </w:rPr>
      </w:pPr>
      <w:r>
        <w:rPr>
          <w:lang w:val="bg-BG"/>
        </w:rPr>
        <w:t xml:space="preserve"> Г-н Министър, във вашите възможности е да бъде насро</w:t>
      </w:r>
      <w:r w:rsidR="0043245E">
        <w:rPr>
          <w:lang w:val="bg-BG"/>
        </w:rPr>
        <w:t>ч</w:t>
      </w:r>
      <w:r>
        <w:rPr>
          <w:lang w:val="bg-BG"/>
        </w:rPr>
        <w:t>ено  заседание на ПРГ за управление на НПП 2017-2019 г., с включване в дневния ред на точка за приемане на промяна в мярка „Е” на пчеларската програма. Поради процедурата по нотифициране, заседанието трабва да се проведе най-късно през месец май 2018 г.</w:t>
      </w:r>
    </w:p>
    <w:p w:rsidR="00D54B61" w:rsidRDefault="002E700F" w:rsidP="005D4BCE">
      <w:pPr>
        <w:pStyle w:val="a3"/>
      </w:pPr>
      <w:r>
        <w:t xml:space="preserve">                                     </w:t>
      </w:r>
      <w:r w:rsidR="00D54B61">
        <w:t xml:space="preserve">                           </w:t>
      </w:r>
      <w:r>
        <w:t xml:space="preserve">         </w:t>
      </w:r>
    </w:p>
    <w:p w:rsidR="00E7578F" w:rsidRDefault="00D54B61" w:rsidP="005D4BCE">
      <w:pPr>
        <w:pStyle w:val="a3"/>
      </w:pPr>
      <w:r>
        <w:t xml:space="preserve">                                                                     </w:t>
      </w:r>
    </w:p>
    <w:p w:rsidR="00D54B61" w:rsidRDefault="00E7578F" w:rsidP="005D4BCE">
      <w:pPr>
        <w:pStyle w:val="a3"/>
      </w:pPr>
      <w:r>
        <w:t xml:space="preserve">                                                                     </w:t>
      </w:r>
      <w:r w:rsidR="00D54B61">
        <w:t xml:space="preserve"> </w:t>
      </w:r>
      <w:r w:rsidR="005D4BCE">
        <w:t xml:space="preserve">С уважение: </w:t>
      </w:r>
    </w:p>
    <w:p w:rsidR="005D4BCE" w:rsidRDefault="00D54B61" w:rsidP="005D4BCE">
      <w:pPr>
        <w:pStyle w:val="a3"/>
      </w:pPr>
      <w:r>
        <w:t xml:space="preserve">                                                                                               </w:t>
      </w:r>
      <w:r w:rsidR="005D4BCE">
        <w:t>маг. инж. Михаил Михайлов,</w:t>
      </w:r>
    </w:p>
    <w:p w:rsidR="005D4BCE" w:rsidRDefault="002E700F" w:rsidP="005D4BCE">
      <w:pPr>
        <w:pStyle w:val="a3"/>
      </w:pPr>
      <w:r>
        <w:t xml:space="preserve">                                                                </w:t>
      </w:r>
      <w:r w:rsidR="00D54B61">
        <w:t xml:space="preserve">                              </w:t>
      </w:r>
      <w:r>
        <w:t xml:space="preserve"> </w:t>
      </w:r>
      <w:r w:rsidR="005D4BCE">
        <w:t>Председател на УС на СБП и на ОБПС</w:t>
      </w:r>
    </w:p>
    <w:p w:rsidR="00D54B61" w:rsidRDefault="00FB52B1" w:rsidP="00BF166C">
      <w:pPr>
        <w:rPr>
          <w:sz w:val="28"/>
          <w:szCs w:val="28"/>
          <w:lang w:val="bg-BG"/>
        </w:rPr>
      </w:pPr>
      <w:r>
        <w:rPr>
          <w:sz w:val="28"/>
          <w:szCs w:val="28"/>
          <w:lang w:val="bg-BG"/>
        </w:rPr>
        <w:t xml:space="preserve">                                                </w:t>
      </w:r>
      <w:r w:rsidR="00D54B61">
        <w:rPr>
          <w:sz w:val="28"/>
          <w:szCs w:val="28"/>
          <w:lang w:val="bg-BG"/>
        </w:rPr>
        <w:t xml:space="preserve">                           </w:t>
      </w:r>
    </w:p>
    <w:p w:rsidR="00BF166C" w:rsidRDefault="00D54B61" w:rsidP="00BF166C">
      <w:pPr>
        <w:rPr>
          <w:sz w:val="22"/>
          <w:szCs w:val="22"/>
          <w:lang w:val="bg-BG"/>
        </w:rPr>
      </w:pPr>
      <w:r>
        <w:rPr>
          <w:sz w:val="28"/>
          <w:szCs w:val="28"/>
          <w:lang w:val="bg-BG"/>
        </w:rPr>
        <w:t xml:space="preserve">                                                                   </w:t>
      </w:r>
      <w:r w:rsidR="00FB52B1">
        <w:rPr>
          <w:sz w:val="28"/>
          <w:szCs w:val="28"/>
          <w:lang w:val="bg-BG"/>
        </w:rPr>
        <w:t xml:space="preserve"> </w:t>
      </w:r>
      <w:r w:rsidR="00FB52B1">
        <w:rPr>
          <w:sz w:val="22"/>
          <w:szCs w:val="22"/>
          <w:lang w:val="bg-BG"/>
        </w:rPr>
        <w:t>проф.д-р Георги Цанков,</w:t>
      </w:r>
    </w:p>
    <w:p w:rsidR="00FB52B1" w:rsidRPr="00FB52B1" w:rsidRDefault="00FB52B1" w:rsidP="00FB52B1">
      <w:pPr>
        <w:pStyle w:val="a3"/>
      </w:pPr>
      <w:r>
        <w:t xml:space="preserve">                                                                                                Председател на УС на ННАП</w:t>
      </w:r>
    </w:p>
    <w:p w:rsidR="00FB52B1" w:rsidRDefault="00FB52B1" w:rsidP="00BF166C">
      <w:pPr>
        <w:rPr>
          <w:sz w:val="28"/>
          <w:szCs w:val="28"/>
          <w:lang w:val="bg-BG"/>
        </w:rPr>
      </w:pPr>
    </w:p>
    <w:p w:rsidR="00FB52B1" w:rsidRDefault="00FB52B1" w:rsidP="00BF166C">
      <w:pPr>
        <w:rPr>
          <w:sz w:val="28"/>
          <w:szCs w:val="28"/>
          <w:lang w:val="bg-BG"/>
        </w:rPr>
      </w:pPr>
    </w:p>
    <w:p w:rsidR="005D4BCE" w:rsidRDefault="005D4BCE" w:rsidP="00BF166C">
      <w:pPr>
        <w:rPr>
          <w:sz w:val="28"/>
          <w:szCs w:val="28"/>
          <w:lang w:val="bg-BG"/>
        </w:rPr>
      </w:pPr>
    </w:p>
    <w:p w:rsidR="005D4BCE" w:rsidRDefault="005D4BCE" w:rsidP="00BF166C">
      <w:pPr>
        <w:rPr>
          <w:sz w:val="28"/>
          <w:szCs w:val="28"/>
          <w:lang w:val="bg-BG"/>
        </w:rPr>
      </w:pPr>
    </w:p>
    <w:p w:rsidR="005D4BCE" w:rsidRDefault="005D4BCE" w:rsidP="00BF166C">
      <w:pPr>
        <w:rPr>
          <w:sz w:val="28"/>
          <w:szCs w:val="28"/>
          <w:lang w:val="bg-BG"/>
        </w:rPr>
      </w:pPr>
    </w:p>
    <w:sectPr w:rsidR="005D4BCE" w:rsidSect="006453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6D6" w:rsidRDefault="00C056D6" w:rsidP="00D23727">
      <w:r>
        <w:separator/>
      </w:r>
    </w:p>
  </w:endnote>
  <w:endnote w:type="continuationSeparator" w:id="0">
    <w:p w:rsidR="00C056D6" w:rsidRDefault="00C056D6" w:rsidP="00D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13" w:rsidRDefault="00F82513">
    <w:pPr>
      <w:pStyle w:val="a8"/>
      <w:jc w:val="center"/>
    </w:pPr>
    <w:r>
      <w:fldChar w:fldCharType="begin"/>
    </w:r>
    <w:r>
      <w:instrText xml:space="preserve"> PAGE   \* MERGEFORMAT </w:instrText>
    </w:r>
    <w:r>
      <w:fldChar w:fldCharType="separate"/>
    </w:r>
    <w:r w:rsidR="0071260A">
      <w:rPr>
        <w:noProof/>
      </w:rPr>
      <w:t>1</w:t>
    </w:r>
    <w:r>
      <w:fldChar w:fldCharType="end"/>
    </w:r>
  </w:p>
  <w:p w:rsidR="00D23727" w:rsidRDefault="00D237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6D6" w:rsidRDefault="00C056D6" w:rsidP="00D23727">
      <w:r>
        <w:separator/>
      </w:r>
    </w:p>
  </w:footnote>
  <w:footnote w:type="continuationSeparator" w:id="0">
    <w:p w:rsidR="00C056D6" w:rsidRDefault="00C056D6" w:rsidP="00D2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874"/>
    <w:multiLevelType w:val="hybridMultilevel"/>
    <w:tmpl w:val="C2003304"/>
    <w:lvl w:ilvl="0" w:tplc="8A74FE12">
      <w:numFmt w:val="bullet"/>
      <w:lvlText w:val="-"/>
      <w:lvlJc w:val="left"/>
      <w:pPr>
        <w:ind w:left="510" w:hanging="360"/>
      </w:pPr>
      <w:rPr>
        <w:rFonts w:ascii="Calibri" w:eastAsia="Calibri" w:hAnsi="Calibri" w:cs="Calibri" w:hint="default"/>
      </w:rPr>
    </w:lvl>
    <w:lvl w:ilvl="1" w:tplc="04020003" w:tentative="1">
      <w:start w:val="1"/>
      <w:numFmt w:val="bullet"/>
      <w:lvlText w:val="o"/>
      <w:lvlJc w:val="left"/>
      <w:pPr>
        <w:ind w:left="1230" w:hanging="360"/>
      </w:pPr>
      <w:rPr>
        <w:rFonts w:ascii="Courier New" w:hAnsi="Courier New" w:cs="Courier New" w:hint="default"/>
      </w:rPr>
    </w:lvl>
    <w:lvl w:ilvl="2" w:tplc="04020005" w:tentative="1">
      <w:start w:val="1"/>
      <w:numFmt w:val="bullet"/>
      <w:lvlText w:val=""/>
      <w:lvlJc w:val="left"/>
      <w:pPr>
        <w:ind w:left="1950" w:hanging="360"/>
      </w:pPr>
      <w:rPr>
        <w:rFonts w:ascii="Wingdings" w:hAnsi="Wingdings" w:hint="default"/>
      </w:rPr>
    </w:lvl>
    <w:lvl w:ilvl="3" w:tplc="04020001" w:tentative="1">
      <w:start w:val="1"/>
      <w:numFmt w:val="bullet"/>
      <w:lvlText w:val=""/>
      <w:lvlJc w:val="left"/>
      <w:pPr>
        <w:ind w:left="2670" w:hanging="360"/>
      </w:pPr>
      <w:rPr>
        <w:rFonts w:ascii="Symbol" w:hAnsi="Symbol" w:hint="default"/>
      </w:rPr>
    </w:lvl>
    <w:lvl w:ilvl="4" w:tplc="04020003" w:tentative="1">
      <w:start w:val="1"/>
      <w:numFmt w:val="bullet"/>
      <w:lvlText w:val="o"/>
      <w:lvlJc w:val="left"/>
      <w:pPr>
        <w:ind w:left="3390" w:hanging="360"/>
      </w:pPr>
      <w:rPr>
        <w:rFonts w:ascii="Courier New" w:hAnsi="Courier New" w:cs="Courier New" w:hint="default"/>
      </w:rPr>
    </w:lvl>
    <w:lvl w:ilvl="5" w:tplc="04020005" w:tentative="1">
      <w:start w:val="1"/>
      <w:numFmt w:val="bullet"/>
      <w:lvlText w:val=""/>
      <w:lvlJc w:val="left"/>
      <w:pPr>
        <w:ind w:left="4110" w:hanging="360"/>
      </w:pPr>
      <w:rPr>
        <w:rFonts w:ascii="Wingdings" w:hAnsi="Wingdings" w:hint="default"/>
      </w:rPr>
    </w:lvl>
    <w:lvl w:ilvl="6" w:tplc="04020001" w:tentative="1">
      <w:start w:val="1"/>
      <w:numFmt w:val="bullet"/>
      <w:lvlText w:val=""/>
      <w:lvlJc w:val="left"/>
      <w:pPr>
        <w:ind w:left="4830" w:hanging="360"/>
      </w:pPr>
      <w:rPr>
        <w:rFonts w:ascii="Symbol" w:hAnsi="Symbol" w:hint="default"/>
      </w:rPr>
    </w:lvl>
    <w:lvl w:ilvl="7" w:tplc="04020003" w:tentative="1">
      <w:start w:val="1"/>
      <w:numFmt w:val="bullet"/>
      <w:lvlText w:val="o"/>
      <w:lvlJc w:val="left"/>
      <w:pPr>
        <w:ind w:left="5550" w:hanging="360"/>
      </w:pPr>
      <w:rPr>
        <w:rFonts w:ascii="Courier New" w:hAnsi="Courier New" w:cs="Courier New" w:hint="default"/>
      </w:rPr>
    </w:lvl>
    <w:lvl w:ilvl="8" w:tplc="04020005" w:tentative="1">
      <w:start w:val="1"/>
      <w:numFmt w:val="bullet"/>
      <w:lvlText w:val=""/>
      <w:lvlJc w:val="left"/>
      <w:pPr>
        <w:ind w:left="6270" w:hanging="360"/>
      </w:pPr>
      <w:rPr>
        <w:rFonts w:ascii="Wingdings" w:hAnsi="Wingdings" w:hint="default"/>
      </w:rPr>
    </w:lvl>
  </w:abstractNum>
  <w:abstractNum w:abstractNumId="1" w15:restartNumberingAfterBreak="0">
    <w:nsid w:val="41FB7F4F"/>
    <w:multiLevelType w:val="hybridMultilevel"/>
    <w:tmpl w:val="F454E32C"/>
    <w:lvl w:ilvl="0" w:tplc="31109170">
      <w:start w:val="1"/>
      <w:numFmt w:val="decimal"/>
      <w:lvlText w:val="%1."/>
      <w:lvlJc w:val="left"/>
      <w:pPr>
        <w:ind w:left="510" w:hanging="360"/>
      </w:pPr>
      <w:rPr>
        <w:rFonts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2" w15:restartNumberingAfterBreak="0">
    <w:nsid w:val="4EAB4239"/>
    <w:multiLevelType w:val="hybridMultilevel"/>
    <w:tmpl w:val="CFA0DD18"/>
    <w:lvl w:ilvl="0" w:tplc="F5C2C178">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3" w15:restartNumberingAfterBreak="0">
    <w:nsid w:val="5B964C0F"/>
    <w:multiLevelType w:val="hybridMultilevel"/>
    <w:tmpl w:val="FDF40484"/>
    <w:lvl w:ilvl="0" w:tplc="B2B65DAC">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9A"/>
    <w:rsid w:val="00020E06"/>
    <w:rsid w:val="000503F8"/>
    <w:rsid w:val="00054EFF"/>
    <w:rsid w:val="00056AE9"/>
    <w:rsid w:val="000B5FD4"/>
    <w:rsid w:val="000F48ED"/>
    <w:rsid w:val="00101D56"/>
    <w:rsid w:val="00152549"/>
    <w:rsid w:val="001628F7"/>
    <w:rsid w:val="001850D3"/>
    <w:rsid w:val="00186590"/>
    <w:rsid w:val="001D5783"/>
    <w:rsid w:val="00280E3A"/>
    <w:rsid w:val="002A7419"/>
    <w:rsid w:val="002C6218"/>
    <w:rsid w:val="002E700F"/>
    <w:rsid w:val="002F06B5"/>
    <w:rsid w:val="003457A9"/>
    <w:rsid w:val="00345947"/>
    <w:rsid w:val="0036651D"/>
    <w:rsid w:val="00384F52"/>
    <w:rsid w:val="003A5545"/>
    <w:rsid w:val="003B1F09"/>
    <w:rsid w:val="004305EB"/>
    <w:rsid w:val="0043245E"/>
    <w:rsid w:val="004A0B98"/>
    <w:rsid w:val="004C2882"/>
    <w:rsid w:val="004D3769"/>
    <w:rsid w:val="004D37C1"/>
    <w:rsid w:val="004D46CE"/>
    <w:rsid w:val="004F2634"/>
    <w:rsid w:val="00500F8E"/>
    <w:rsid w:val="00521CF9"/>
    <w:rsid w:val="005461B0"/>
    <w:rsid w:val="00550F0D"/>
    <w:rsid w:val="00563270"/>
    <w:rsid w:val="00572873"/>
    <w:rsid w:val="00591B48"/>
    <w:rsid w:val="0059279A"/>
    <w:rsid w:val="005D29DA"/>
    <w:rsid w:val="005D4BCE"/>
    <w:rsid w:val="0064532E"/>
    <w:rsid w:val="00654947"/>
    <w:rsid w:val="006606C9"/>
    <w:rsid w:val="006B2C8E"/>
    <w:rsid w:val="0071260A"/>
    <w:rsid w:val="00717330"/>
    <w:rsid w:val="007235B3"/>
    <w:rsid w:val="00771745"/>
    <w:rsid w:val="00780852"/>
    <w:rsid w:val="00793ABF"/>
    <w:rsid w:val="007A76CD"/>
    <w:rsid w:val="007C43EC"/>
    <w:rsid w:val="007C563D"/>
    <w:rsid w:val="00800B30"/>
    <w:rsid w:val="008344B2"/>
    <w:rsid w:val="00837A36"/>
    <w:rsid w:val="00870997"/>
    <w:rsid w:val="00895231"/>
    <w:rsid w:val="008C0C21"/>
    <w:rsid w:val="00942ED4"/>
    <w:rsid w:val="009A6249"/>
    <w:rsid w:val="009B1815"/>
    <w:rsid w:val="009C28A4"/>
    <w:rsid w:val="009E7AE5"/>
    <w:rsid w:val="00A04DC1"/>
    <w:rsid w:val="00A07032"/>
    <w:rsid w:val="00A07C05"/>
    <w:rsid w:val="00A07FEC"/>
    <w:rsid w:val="00A75077"/>
    <w:rsid w:val="00A9244F"/>
    <w:rsid w:val="00A95665"/>
    <w:rsid w:val="00AC3D46"/>
    <w:rsid w:val="00AD59CD"/>
    <w:rsid w:val="00B02DCC"/>
    <w:rsid w:val="00B2590B"/>
    <w:rsid w:val="00B42219"/>
    <w:rsid w:val="00B445CC"/>
    <w:rsid w:val="00BD7BE7"/>
    <w:rsid w:val="00BE4766"/>
    <w:rsid w:val="00BF166C"/>
    <w:rsid w:val="00BF2DB5"/>
    <w:rsid w:val="00C056D6"/>
    <w:rsid w:val="00C55897"/>
    <w:rsid w:val="00CE1179"/>
    <w:rsid w:val="00D00857"/>
    <w:rsid w:val="00D23727"/>
    <w:rsid w:val="00D54B61"/>
    <w:rsid w:val="00DE5497"/>
    <w:rsid w:val="00E15141"/>
    <w:rsid w:val="00E2644C"/>
    <w:rsid w:val="00E44D2C"/>
    <w:rsid w:val="00E7578F"/>
    <w:rsid w:val="00E85BF2"/>
    <w:rsid w:val="00EF5403"/>
    <w:rsid w:val="00F2414E"/>
    <w:rsid w:val="00F82513"/>
    <w:rsid w:val="00F835CA"/>
    <w:rsid w:val="00F9632F"/>
    <w:rsid w:val="00FB52B1"/>
    <w:rsid w:val="00FC4080"/>
    <w:rsid w:val="00FF4B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45789C-BA4B-544D-B2B5-CFF87765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79A"/>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79A"/>
    <w:rPr>
      <w:sz w:val="22"/>
      <w:szCs w:val="22"/>
      <w:lang w:eastAsia="en-US"/>
    </w:rPr>
  </w:style>
  <w:style w:type="paragraph" w:styleId="a4">
    <w:name w:val="Balloon Text"/>
    <w:basedOn w:val="a"/>
    <w:link w:val="a5"/>
    <w:uiPriority w:val="99"/>
    <w:semiHidden/>
    <w:unhideWhenUsed/>
    <w:rsid w:val="0059279A"/>
    <w:rPr>
      <w:rFonts w:ascii="Tahoma" w:hAnsi="Tahoma"/>
      <w:sz w:val="16"/>
      <w:szCs w:val="16"/>
      <w:lang w:eastAsia="x-none"/>
    </w:rPr>
  </w:style>
  <w:style w:type="character" w:customStyle="1" w:styleId="a5">
    <w:name w:val="Изнесен текст Знак"/>
    <w:link w:val="a4"/>
    <w:uiPriority w:val="99"/>
    <w:semiHidden/>
    <w:rsid w:val="0059279A"/>
    <w:rPr>
      <w:rFonts w:ascii="Tahoma" w:eastAsia="Times New Roman" w:hAnsi="Tahoma" w:cs="Tahoma"/>
      <w:sz w:val="16"/>
      <w:szCs w:val="16"/>
      <w:lang w:val="en-US"/>
    </w:rPr>
  </w:style>
  <w:style w:type="paragraph" w:styleId="a6">
    <w:name w:val="header"/>
    <w:basedOn w:val="a"/>
    <w:link w:val="a7"/>
    <w:uiPriority w:val="99"/>
    <w:semiHidden/>
    <w:unhideWhenUsed/>
    <w:rsid w:val="00D23727"/>
    <w:pPr>
      <w:tabs>
        <w:tab w:val="center" w:pos="4536"/>
        <w:tab w:val="right" w:pos="9072"/>
      </w:tabs>
    </w:pPr>
  </w:style>
  <w:style w:type="character" w:customStyle="1" w:styleId="a7">
    <w:name w:val="Горен колонтитул Знак"/>
    <w:basedOn w:val="a0"/>
    <w:link w:val="a6"/>
    <w:uiPriority w:val="99"/>
    <w:semiHidden/>
    <w:rsid w:val="00D23727"/>
    <w:rPr>
      <w:rFonts w:ascii="Times New Roman" w:eastAsia="Times New Roman" w:hAnsi="Times New Roman"/>
      <w:sz w:val="24"/>
      <w:szCs w:val="24"/>
      <w:lang w:val="en-US" w:eastAsia="en-US"/>
    </w:rPr>
  </w:style>
  <w:style w:type="paragraph" w:styleId="a8">
    <w:name w:val="footer"/>
    <w:basedOn w:val="a"/>
    <w:link w:val="a9"/>
    <w:uiPriority w:val="99"/>
    <w:unhideWhenUsed/>
    <w:rsid w:val="00D23727"/>
    <w:pPr>
      <w:tabs>
        <w:tab w:val="center" w:pos="4536"/>
        <w:tab w:val="right" w:pos="9072"/>
      </w:tabs>
    </w:pPr>
  </w:style>
  <w:style w:type="character" w:customStyle="1" w:styleId="a9">
    <w:name w:val="Долен колонтитул Знак"/>
    <w:basedOn w:val="a0"/>
    <w:link w:val="a8"/>
    <w:uiPriority w:val="99"/>
    <w:rsid w:val="00D23727"/>
    <w:rPr>
      <w:rFonts w:ascii="Times New Roman" w:eastAsia="Times New Roman" w:hAnsi="Times New Roman"/>
      <w:sz w:val="24"/>
      <w:szCs w:val="24"/>
      <w:lang w:val="en-US" w:eastAsia="en-US"/>
    </w:rPr>
  </w:style>
  <w:style w:type="character" w:styleId="aa">
    <w:name w:val="Hyperlink"/>
    <w:uiPriority w:val="99"/>
    <w:unhideWhenUsed/>
    <w:rsid w:val="00BF16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1638">
      <w:bodyDiv w:val="1"/>
      <w:marLeft w:val="0"/>
      <w:marRight w:val="0"/>
      <w:marTop w:val="0"/>
      <w:marBottom w:val="0"/>
      <w:divBdr>
        <w:top w:val="none" w:sz="0" w:space="0" w:color="auto"/>
        <w:left w:val="none" w:sz="0" w:space="0" w:color="auto"/>
        <w:bottom w:val="none" w:sz="0" w:space="0" w:color="auto"/>
        <w:right w:val="none" w:sz="0" w:space="0" w:color="auto"/>
      </w:divBdr>
    </w:div>
    <w:div w:id="1653102897">
      <w:bodyDiv w:val="1"/>
      <w:marLeft w:val="0"/>
      <w:marRight w:val="0"/>
      <w:marTop w:val="0"/>
      <w:marBottom w:val="0"/>
      <w:divBdr>
        <w:top w:val="none" w:sz="0" w:space="0" w:color="auto"/>
        <w:left w:val="none" w:sz="0" w:space="0" w:color="auto"/>
        <w:bottom w:val="none" w:sz="0" w:space="0" w:color="auto"/>
        <w:right w:val="none" w:sz="0" w:space="0" w:color="auto"/>
      </w:divBdr>
      <w:divsChild>
        <w:div w:id="609431934">
          <w:marLeft w:val="0"/>
          <w:marRight w:val="0"/>
          <w:marTop w:val="0"/>
          <w:marBottom w:val="0"/>
          <w:divBdr>
            <w:top w:val="none" w:sz="0" w:space="0" w:color="auto"/>
            <w:left w:val="none" w:sz="0" w:space="0" w:color="auto"/>
            <w:bottom w:val="none" w:sz="0" w:space="0" w:color="auto"/>
            <w:right w:val="none" w:sz="0" w:space="0" w:color="auto"/>
          </w:divBdr>
        </w:div>
        <w:div w:id="979459951">
          <w:marLeft w:val="0"/>
          <w:marRight w:val="0"/>
          <w:marTop w:val="0"/>
          <w:marBottom w:val="0"/>
          <w:divBdr>
            <w:top w:val="none" w:sz="0" w:space="0" w:color="auto"/>
            <w:left w:val="none" w:sz="0" w:space="0" w:color="auto"/>
            <w:bottom w:val="none" w:sz="0" w:space="0" w:color="auto"/>
            <w:right w:val="none" w:sz="0" w:space="0" w:color="auto"/>
          </w:divBdr>
        </w:div>
        <w:div w:id="1303459419">
          <w:marLeft w:val="0"/>
          <w:marRight w:val="0"/>
          <w:marTop w:val="0"/>
          <w:marBottom w:val="0"/>
          <w:divBdr>
            <w:top w:val="none" w:sz="0" w:space="0" w:color="auto"/>
            <w:left w:val="none" w:sz="0" w:space="0" w:color="auto"/>
            <w:bottom w:val="none" w:sz="0" w:space="0" w:color="auto"/>
            <w:right w:val="none" w:sz="0" w:space="0" w:color="auto"/>
          </w:divBdr>
        </w:div>
        <w:div w:id="1664310594">
          <w:marLeft w:val="0"/>
          <w:marRight w:val="0"/>
          <w:marTop w:val="0"/>
          <w:marBottom w:val="0"/>
          <w:divBdr>
            <w:top w:val="none" w:sz="0" w:space="0" w:color="auto"/>
            <w:left w:val="none" w:sz="0" w:space="0" w:color="auto"/>
            <w:bottom w:val="none" w:sz="0" w:space="0" w:color="auto"/>
            <w:right w:val="none" w:sz="0" w:space="0" w:color="auto"/>
          </w:divBdr>
        </w:div>
        <w:div w:id="191176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vmmia@dir.bg"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Mihailovi</Company>
  <LinksUpToDate>false</LinksUpToDate>
  <CharactersWithSpaces>8337</CharactersWithSpaces>
  <SharedDoc>false</SharedDoc>
  <HLinks>
    <vt:vector size="6" baseType="variant">
      <vt:variant>
        <vt:i4>7012420</vt:i4>
      </vt:variant>
      <vt:variant>
        <vt:i4>0</vt:i4>
      </vt:variant>
      <vt:variant>
        <vt:i4>0</vt:i4>
      </vt:variant>
      <vt:variant>
        <vt:i4>5</vt:i4>
      </vt:variant>
      <vt:variant>
        <vt:lpwstr>mailto:mvmmia@dir.bg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d.chelebieva@gmail.com</cp:lastModifiedBy>
  <cp:revision>2</cp:revision>
  <cp:lastPrinted>2017-12-11T07:20:00Z</cp:lastPrinted>
  <dcterms:created xsi:type="dcterms:W3CDTF">2018-04-18T20:17:00Z</dcterms:created>
  <dcterms:modified xsi:type="dcterms:W3CDTF">2018-04-18T20:17:00Z</dcterms:modified>
</cp:coreProperties>
</file>