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1A" w:rsidRDefault="00B3761A" w:rsidP="00B3761A">
      <w:pPr>
        <w:pStyle w:val="aa"/>
        <w:rPr>
          <w:b/>
        </w:rPr>
      </w:pPr>
      <w:bookmarkStart w:id="0" w:name="_GoBack"/>
      <w:bookmarkEnd w:id="0"/>
    </w:p>
    <w:p w:rsidR="00B938DE" w:rsidRDefault="00B938DE" w:rsidP="00B3761A">
      <w:pPr>
        <w:pStyle w:val="aa"/>
        <w:jc w:val="center"/>
        <w:rPr>
          <w:b/>
          <w:sz w:val="28"/>
          <w:szCs w:val="28"/>
        </w:rPr>
      </w:pPr>
    </w:p>
    <w:p w:rsidR="00B05E28" w:rsidRPr="00B05E28" w:rsidRDefault="00B05E28" w:rsidP="00B05E2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05E28">
        <w:rPr>
          <w:rFonts w:ascii="Calibri" w:eastAsia="Calibri" w:hAnsi="Calibri" w:cs="Times New Roman"/>
          <w:b/>
          <w:sz w:val="28"/>
          <w:szCs w:val="28"/>
        </w:rPr>
        <w:t>ВЪПРОСНИК</w:t>
      </w:r>
    </w:p>
    <w:p w:rsidR="00B05E28" w:rsidRPr="00B05E28" w:rsidRDefault="00B05E28" w:rsidP="00B05E2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B05E28" w:rsidRPr="00B05E28" w:rsidRDefault="00B05E28" w:rsidP="00B05E2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05E28">
        <w:rPr>
          <w:rFonts w:ascii="Calibri" w:eastAsia="Calibri" w:hAnsi="Calibri" w:cs="Times New Roman"/>
          <w:b/>
        </w:rPr>
        <w:t>ЗА ПРОВЕЖДАНЕ НА НАЦИОНАЛНО ПУБЛИЧНО ОБСЪЖДАНЕ, ИНИЦИИРАНО ОТ</w:t>
      </w:r>
    </w:p>
    <w:p w:rsidR="00B05E28" w:rsidRPr="00B05E28" w:rsidRDefault="00B05E28" w:rsidP="00B05E2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  <w:b/>
        </w:rPr>
        <w:t>ИНСТИТУТ ЗА АГРОСТРАТЕГИИ И ИНОВАЦИИ И ИНТЕЛИАГРО</w:t>
      </w:r>
    </w:p>
    <w:p w:rsidR="00B05E28" w:rsidRPr="00B05E28" w:rsidRDefault="00B05E28" w:rsidP="00B05E28">
      <w:pPr>
        <w:spacing w:after="0" w:line="240" w:lineRule="auto"/>
        <w:rPr>
          <w:rFonts w:ascii="Calibri" w:eastAsia="Calibri" w:hAnsi="Calibri" w:cs="Times New Roman"/>
        </w:rPr>
      </w:pPr>
    </w:p>
    <w:p w:rsidR="00B05E28" w:rsidRPr="00B05E28" w:rsidRDefault="00B05E28" w:rsidP="00B05E28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B05E28">
        <w:rPr>
          <w:rFonts w:ascii="Calibri" w:eastAsia="Calibri" w:hAnsi="Calibri" w:cs="Times New Roman"/>
          <w:b/>
          <w:u w:val="single"/>
        </w:rPr>
        <w:t>Структура на ОСП след 2020 г.</w:t>
      </w:r>
    </w:p>
    <w:p w:rsidR="00B05E28" w:rsidRPr="00B05E28" w:rsidRDefault="00B05E28" w:rsidP="00B05E2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 xml:space="preserve">Сегашната структура на ОСП я разделя на два стълба – Първи (директни плащания и пазарна подкрепа) и Втори стълб (Програма за развитие на селските райони). Смятате ли, че сегашната структура отговаря на нуждите на ОСП? Какво ви липсва или смятате за излишно в сегашните насоки за подпомагане? </w:t>
      </w:r>
    </w:p>
    <w:p w:rsidR="00B05E28" w:rsidRPr="00B05E28" w:rsidRDefault="00B05E28" w:rsidP="00B05E2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 xml:space="preserve">Смятате ли, че трябва да се промени съотношението във финансирането между Първи и Втори стълб (в момента приблизително 75:25)?  </w:t>
      </w:r>
    </w:p>
    <w:p w:rsidR="00B05E28" w:rsidRPr="00B05E28" w:rsidRDefault="00B05E28" w:rsidP="00B05E2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Възможно ли е Р България да иска Схемата за единно плащане на площ да се прилага и след 2020 г.? Готови ли сме да преминем към схемата за основно плащане?</w:t>
      </w:r>
    </w:p>
    <w:p w:rsidR="00B05E28" w:rsidRPr="00B05E28" w:rsidRDefault="00B05E28" w:rsidP="00B05E2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Трябва ли да се елиминира напълно възможността за национално съфинансиране, която позволява на по-богатите държави в ЕС да увеличават несъразмерно подпомагането за своите фермери?</w:t>
      </w:r>
    </w:p>
    <w:p w:rsidR="00B05E28" w:rsidRPr="00B05E28" w:rsidRDefault="00B05E28" w:rsidP="00B05E2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Къде и как виждате ролята на механизмите за управление на риска – в Първи стълб и задължителни за прилагане, или във Втори и доброволни за прилагане?</w:t>
      </w:r>
    </w:p>
    <w:p w:rsidR="00B05E28" w:rsidRPr="00B05E28" w:rsidRDefault="00B05E28" w:rsidP="00B05E2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 xml:space="preserve">Управлението на риска според вас трябва да бъде на ниво държава членка чрез фонд, който се активира при </w:t>
      </w:r>
      <w:proofErr w:type="spellStart"/>
      <w:r w:rsidRPr="00B05E28">
        <w:rPr>
          <w:rFonts w:ascii="Calibri" w:eastAsia="Calibri" w:hAnsi="Calibri" w:cs="Times New Roman"/>
        </w:rPr>
        <w:t>катастрофични</w:t>
      </w:r>
      <w:proofErr w:type="spellEnd"/>
      <w:r w:rsidRPr="00B05E28">
        <w:rPr>
          <w:rFonts w:ascii="Calibri" w:eastAsia="Calibri" w:hAnsi="Calibri" w:cs="Times New Roman"/>
        </w:rPr>
        <w:t xml:space="preserve"> събития и пазарни кризи, или на ниво стопанство, което да бъде застраховано срещу индивидуални рискове (защита на добив/доход, др.)?</w:t>
      </w:r>
    </w:p>
    <w:p w:rsidR="00B05E28" w:rsidRPr="00B05E28" w:rsidRDefault="00B05E28" w:rsidP="00B05E2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Ако приемем, че бюджетът на ОСП е фиксиран, то от кои мерки и схеми за подпомагане следва да се отделят средства за финансирането на управлението на риска?</w:t>
      </w:r>
    </w:p>
    <w:p w:rsidR="00B05E28" w:rsidRPr="00B05E28" w:rsidRDefault="00B05E28" w:rsidP="00B05E28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„Позеленяването на ОСП“ е изискван от обществото, необратим процес. Къде според вас е мястото на „зелените“ плащания в структурата на ОСП?</w:t>
      </w:r>
    </w:p>
    <w:p w:rsidR="00B05E28" w:rsidRPr="00B05E28" w:rsidRDefault="00B05E28" w:rsidP="00B05E28">
      <w:pPr>
        <w:ind w:left="1440"/>
        <w:contextualSpacing/>
        <w:jc w:val="both"/>
        <w:rPr>
          <w:rFonts w:ascii="Calibri" w:eastAsia="Calibri" w:hAnsi="Calibri" w:cs="Times New Roman"/>
        </w:rPr>
      </w:pPr>
    </w:p>
    <w:p w:rsidR="00B05E28" w:rsidRPr="00B05E28" w:rsidRDefault="00B05E28" w:rsidP="00B05E28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B05E28">
        <w:rPr>
          <w:rFonts w:ascii="Calibri" w:eastAsia="Calibri" w:hAnsi="Calibri" w:cs="Times New Roman"/>
          <w:b/>
          <w:u w:val="single"/>
        </w:rPr>
        <w:t>Първи стълб (ДИРЕКТНИ ПЛАЩАНИЯ)</w:t>
      </w: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Нужна ли е промяна в дефиницията за активен фермер и кой трябва да получава подпомагане?</w:t>
      </w: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Нужен ли е таван на плащането на ниво стопанство и какъв трябва да бъде той?</w:t>
      </w: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Необходимо ли е допълнително подпомагане за по-малките стопанства и под каква форма (преразпределително плащане до определен размер на стопанството или друг механизъм – какъв би могъл да бъде той)?</w:t>
      </w: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 xml:space="preserve"> Директните плащания на площ в голяма степен изтичат към собствениците на земя, което ограничава ролята им на подкрепа на доходите на земеделците. Трябва ли според вас този начин на плащане да бъде заменен и ако да с какво?</w:t>
      </w: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 xml:space="preserve"> Подкрепяте ли позицията, че мерките за управление на риска в стопанствата трябва да заменят директните плащания, а директни плащания да се получават </w:t>
      </w:r>
      <w:r w:rsidRPr="00B05E28">
        <w:rPr>
          <w:rFonts w:ascii="Calibri" w:eastAsia="Calibri" w:hAnsi="Calibri" w:cs="Times New Roman"/>
        </w:rPr>
        <w:lastRenderedPageBreak/>
        <w:t>само от стопани, които прилагат конкретни практики благоприятни за околната среда, климата и природните ресурси?</w:t>
      </w: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Световната търговска организация, в която членува ЕС, забранява подпомагане, обвързано с производството (напр. на литър мляко, кг. месо и пр.). При това положение трябва ли да се запази обвързаната подкрепа на единица площ и глава животно, или тя може да бъде заместена с други инструменти за подпомагане на чувствителните сектори? Какви могат да бъдат тези инструменти?</w:t>
      </w:r>
    </w:p>
    <w:p w:rsidR="00B05E28" w:rsidRPr="00B05E28" w:rsidRDefault="00B05E28" w:rsidP="00B05E28">
      <w:pPr>
        <w:ind w:left="1440"/>
        <w:contextualSpacing/>
        <w:jc w:val="both"/>
        <w:rPr>
          <w:rFonts w:ascii="Calibri" w:eastAsia="Calibri" w:hAnsi="Calibri" w:cs="Times New Roman"/>
        </w:rPr>
      </w:pPr>
    </w:p>
    <w:p w:rsidR="00B05E28" w:rsidRPr="00B05E28" w:rsidRDefault="00B05E28" w:rsidP="00B05E28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B05E28">
        <w:rPr>
          <w:rFonts w:ascii="Calibri" w:eastAsia="Calibri" w:hAnsi="Calibri" w:cs="Times New Roman"/>
          <w:b/>
          <w:u w:val="single"/>
        </w:rPr>
        <w:t>Втори стълб (РАЗВИТИЕ НА СЕЛСКИТЕ РАЙОНИ)</w:t>
      </w:r>
    </w:p>
    <w:p w:rsidR="00B05E28" w:rsidRPr="00B05E28" w:rsidRDefault="00B05E28" w:rsidP="00B05E28">
      <w:pPr>
        <w:numPr>
          <w:ilvl w:val="0"/>
          <w:numId w:val="10"/>
        </w:numPr>
        <w:ind w:left="1418"/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Смятате ли, че в сегашния си вид инвестиционните мерки в ПРСР трябва да останат?</w:t>
      </w:r>
    </w:p>
    <w:p w:rsidR="00B05E28" w:rsidRPr="00B05E28" w:rsidRDefault="00B05E28" w:rsidP="00B05E28">
      <w:pPr>
        <w:numPr>
          <w:ilvl w:val="0"/>
          <w:numId w:val="10"/>
        </w:numPr>
        <w:ind w:left="1418"/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Бихте ли подкрепили идеята инвестиционните мерки да бъдат заменени с мерки, улесняващи инвестиционното кредитиране (финансови инструменти за поемане на лихвата, гаранции, пр.);</w:t>
      </w:r>
    </w:p>
    <w:p w:rsidR="00B05E28" w:rsidRPr="00B05E28" w:rsidRDefault="00B05E28" w:rsidP="00B05E28">
      <w:pPr>
        <w:numPr>
          <w:ilvl w:val="0"/>
          <w:numId w:val="10"/>
        </w:numPr>
        <w:ind w:left="1418"/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Нужно ли е в ПРСР да има такава палитра от мерки или те трябва да са малко на брой, но по-целенасочени?</w:t>
      </w:r>
    </w:p>
    <w:p w:rsidR="00B05E28" w:rsidRPr="00B05E28" w:rsidRDefault="00B05E28" w:rsidP="00B05E28">
      <w:pPr>
        <w:numPr>
          <w:ilvl w:val="0"/>
          <w:numId w:val="10"/>
        </w:numPr>
        <w:ind w:left="1418"/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Необходим ли е по-голям фокус в ПРСР за обществени услуги за дейности извършвани от фермерите и благоприятстващи климата, околната среда, опазване на биоразнообразието, подобряване на почвите, ограничаване въглеродните емисии и пр.?</w:t>
      </w:r>
    </w:p>
    <w:p w:rsidR="00B05E28" w:rsidRPr="00B05E28" w:rsidRDefault="00B05E28" w:rsidP="00B05E28">
      <w:pPr>
        <w:numPr>
          <w:ilvl w:val="0"/>
          <w:numId w:val="10"/>
        </w:numPr>
        <w:ind w:left="1418"/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Необходимо ли е задълбочаване ролята на ПРСР по отношение храните, хранителната верига и ролята на фермерите в нея?</w:t>
      </w:r>
    </w:p>
    <w:p w:rsidR="00B05E28" w:rsidRPr="00B05E28" w:rsidRDefault="00B05E28" w:rsidP="00B05E28">
      <w:pPr>
        <w:numPr>
          <w:ilvl w:val="0"/>
          <w:numId w:val="10"/>
        </w:numPr>
        <w:ind w:left="1418"/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 xml:space="preserve">Ако можете да изберете </w:t>
      </w:r>
      <w:r w:rsidRPr="00B05E28">
        <w:rPr>
          <w:rFonts w:ascii="Calibri" w:eastAsia="Calibri" w:hAnsi="Calibri" w:cs="Times New Roman"/>
          <w:b/>
        </w:rPr>
        <w:t>само три приоритета</w:t>
      </w:r>
      <w:r w:rsidRPr="00B05E28">
        <w:rPr>
          <w:rFonts w:ascii="Calibri" w:eastAsia="Calibri" w:hAnsi="Calibri" w:cs="Times New Roman"/>
        </w:rPr>
        <w:t>, които според вас трябва да бъдат най-силно застъпени в новата ПРСР, кои биха били те?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Инвестиционни мерки в стопанствата;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Кредитни и гаранционни схеми за стопанствата;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Развитие на допълнителни услуги и дейности в селските райони;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Установяване на стопанства на млади фермери и приемственост в стопанствата;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Дейности, благоприятстващи климата, околната среда, опазване на биоразнообразието, подобряване на почвите, ограничаване въглеродните емисии;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Управление на риска;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Качество на храните, хранителна верига и засилване ролята на фермерите в нея;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Иновации и развойна дейност;</w:t>
      </w:r>
    </w:p>
    <w:p w:rsidR="00B05E28" w:rsidRPr="00B05E28" w:rsidRDefault="00B05E28" w:rsidP="00B05E28">
      <w:pPr>
        <w:numPr>
          <w:ilvl w:val="2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Образование, обучение, обмяна на опит в стопанствата;</w:t>
      </w:r>
    </w:p>
    <w:p w:rsidR="00B05E28" w:rsidRPr="00B05E28" w:rsidRDefault="00B05E28" w:rsidP="00B05E28">
      <w:pPr>
        <w:ind w:left="2340"/>
        <w:contextualSpacing/>
        <w:jc w:val="both"/>
        <w:rPr>
          <w:rFonts w:ascii="Calibri" w:eastAsia="Calibri" w:hAnsi="Calibri" w:cs="Times New Roman"/>
        </w:rPr>
      </w:pPr>
    </w:p>
    <w:p w:rsidR="00B05E28" w:rsidRPr="00B05E28" w:rsidRDefault="00B05E28" w:rsidP="00B05E28">
      <w:pPr>
        <w:ind w:left="2340"/>
        <w:contextualSpacing/>
        <w:jc w:val="both"/>
        <w:rPr>
          <w:rFonts w:ascii="Calibri" w:eastAsia="Calibri" w:hAnsi="Calibri" w:cs="Times New Roman"/>
        </w:rPr>
      </w:pPr>
    </w:p>
    <w:p w:rsidR="00B05E28" w:rsidRPr="00B05E28" w:rsidRDefault="00B05E28" w:rsidP="00B05E28">
      <w:pPr>
        <w:numPr>
          <w:ilvl w:val="0"/>
          <w:numId w:val="8"/>
        </w:numPr>
        <w:contextualSpacing/>
        <w:rPr>
          <w:rFonts w:ascii="Calibri" w:eastAsia="Calibri" w:hAnsi="Calibri" w:cs="Times New Roman"/>
          <w:u w:val="single"/>
        </w:rPr>
      </w:pPr>
      <w:r w:rsidRPr="00B05E28">
        <w:rPr>
          <w:rFonts w:ascii="Calibri" w:eastAsia="Calibri" w:hAnsi="Calibri" w:cs="Times New Roman"/>
          <w:b/>
          <w:u w:val="single"/>
        </w:rPr>
        <w:t>Пазарни мерки</w:t>
      </w:r>
    </w:p>
    <w:p w:rsidR="00B05E28" w:rsidRPr="00B05E28" w:rsidRDefault="00B05E28" w:rsidP="00B05E28">
      <w:pPr>
        <w:numPr>
          <w:ilvl w:val="0"/>
          <w:numId w:val="11"/>
        </w:numPr>
        <w:ind w:left="1418"/>
        <w:contextualSpacing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Кои според вас са най-успешните пазарни мерки, които се прилагат в Р България?</w:t>
      </w:r>
    </w:p>
    <w:p w:rsidR="00B05E28" w:rsidRPr="00B05E28" w:rsidRDefault="00B05E28" w:rsidP="00B05E28">
      <w:pPr>
        <w:numPr>
          <w:ilvl w:val="0"/>
          <w:numId w:val="11"/>
        </w:numPr>
        <w:ind w:left="1418"/>
        <w:contextualSpacing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 xml:space="preserve">До колко ефективни като цяло са заложените в сегашната ОСП мерки за интервенция на пазара, особено с оглед на изминалите няколко кризи? </w:t>
      </w:r>
    </w:p>
    <w:p w:rsidR="00B05E28" w:rsidRPr="00B05E28" w:rsidRDefault="00B05E28" w:rsidP="00B05E28">
      <w:pPr>
        <w:numPr>
          <w:ilvl w:val="0"/>
          <w:numId w:val="11"/>
        </w:numPr>
        <w:ind w:left="1418"/>
        <w:contextualSpacing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lastRenderedPageBreak/>
        <w:t>Одобрявате ли схемите Училищен плод и Училищно мляко и ако не, то какво трябва да се промени в тях?</w:t>
      </w:r>
    </w:p>
    <w:p w:rsidR="00B05E28" w:rsidRPr="00B05E28" w:rsidRDefault="00B05E28" w:rsidP="00B05E28">
      <w:pPr>
        <w:numPr>
          <w:ilvl w:val="0"/>
          <w:numId w:val="11"/>
        </w:numPr>
        <w:ind w:left="1418"/>
        <w:contextualSpacing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 xml:space="preserve">Нужни ли са отделни програми за подпомагане, като например тези в </w:t>
      </w:r>
      <w:proofErr w:type="spellStart"/>
      <w:r w:rsidRPr="00B05E28">
        <w:rPr>
          <w:rFonts w:ascii="Calibri" w:eastAsia="Calibri" w:hAnsi="Calibri" w:cs="Times New Roman"/>
        </w:rPr>
        <w:t>лозаро</w:t>
      </w:r>
      <w:proofErr w:type="spellEnd"/>
      <w:r w:rsidRPr="00B05E28">
        <w:rPr>
          <w:rFonts w:ascii="Calibri" w:eastAsia="Calibri" w:hAnsi="Calibri" w:cs="Times New Roman"/>
        </w:rPr>
        <w:t>-винарския сектор, пчеларство и др. или те трябва да са част от ПРСР?</w:t>
      </w:r>
    </w:p>
    <w:p w:rsidR="00B05E28" w:rsidRPr="00B05E28" w:rsidRDefault="00B05E28" w:rsidP="00B05E28">
      <w:pPr>
        <w:numPr>
          <w:ilvl w:val="0"/>
          <w:numId w:val="11"/>
        </w:numPr>
        <w:ind w:left="1418"/>
        <w:contextualSpacing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Правилно ли би било тези програми да се менажират на ниво ЕК и да са общи за всички или да продължат да се прилагат както досега?</w:t>
      </w:r>
    </w:p>
    <w:p w:rsidR="00B05E28" w:rsidRPr="00B05E28" w:rsidRDefault="00B05E28" w:rsidP="00B05E28">
      <w:pPr>
        <w:numPr>
          <w:ilvl w:val="0"/>
          <w:numId w:val="11"/>
        </w:numPr>
        <w:ind w:left="1418"/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От кампания 2016 в Р България се прилага т.н. финансова дисциплина – процентно намаление на директните плащания, като средствата се включват в Резерв за кризи в селскостопанския сектор. Това трябва ли да се запази?</w:t>
      </w:r>
    </w:p>
    <w:p w:rsidR="00B05E28" w:rsidRPr="00B05E28" w:rsidRDefault="00B05E28" w:rsidP="00B05E28">
      <w:pPr>
        <w:ind w:left="1418"/>
        <w:contextualSpacing/>
        <w:jc w:val="both"/>
        <w:rPr>
          <w:rFonts w:ascii="Calibri" w:eastAsia="Calibri" w:hAnsi="Calibri" w:cs="Times New Roman"/>
        </w:rPr>
      </w:pPr>
    </w:p>
    <w:p w:rsidR="00B05E28" w:rsidRPr="00B05E28" w:rsidRDefault="00B05E28" w:rsidP="00B05E28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  <w:b/>
          <w:u w:val="single"/>
        </w:rPr>
        <w:t>Отворени въпроси и опростяване</w:t>
      </w: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Ако има важна за вас тема, която е пропусната в настоящия въпросник, моля посечете я, заедно с възможното според вас решение.</w:t>
      </w:r>
    </w:p>
    <w:p w:rsidR="00B05E28" w:rsidRPr="00B05E28" w:rsidRDefault="00B05E28" w:rsidP="00B05E28">
      <w:pPr>
        <w:ind w:left="1440"/>
        <w:contextualSpacing/>
        <w:jc w:val="both"/>
        <w:rPr>
          <w:rFonts w:ascii="Calibri" w:eastAsia="Calibri" w:hAnsi="Calibri" w:cs="Times New Roman"/>
        </w:rPr>
      </w:pP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Ако имате конкретни предложения за опростяване действието на схемите и мерките за подкрепа в ОСП, които се прилагат в момента, можете да ги дадете по-долу:</w:t>
      </w:r>
    </w:p>
    <w:p w:rsidR="00B05E28" w:rsidRPr="00B05E28" w:rsidRDefault="00B05E28" w:rsidP="00B05E28">
      <w:pPr>
        <w:ind w:left="720"/>
        <w:contextualSpacing/>
        <w:rPr>
          <w:rFonts w:ascii="Calibri" w:eastAsia="Calibri" w:hAnsi="Calibri" w:cs="Times New Roman"/>
        </w:rPr>
      </w:pPr>
    </w:p>
    <w:p w:rsidR="00B05E28" w:rsidRPr="00B05E28" w:rsidRDefault="00B05E28" w:rsidP="00B05E28">
      <w:pPr>
        <w:numPr>
          <w:ilvl w:val="1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B05E28">
        <w:rPr>
          <w:rFonts w:ascii="Calibri" w:eastAsia="Calibri" w:hAnsi="Calibri" w:cs="Times New Roman"/>
        </w:rPr>
        <w:t>Ако имате конкретни предложения за опростяване механизмите за контрол в ОСП с цел намаляване на административното бреме върху фермерите, можете да ги дадете по-долу:</w:t>
      </w:r>
    </w:p>
    <w:p w:rsidR="00FD3C05" w:rsidRDefault="00FD3C05" w:rsidP="00B05E28">
      <w:pPr>
        <w:pStyle w:val="aa"/>
        <w:jc w:val="center"/>
        <w:rPr>
          <w:highlight w:val="yellow"/>
        </w:rPr>
      </w:pPr>
    </w:p>
    <w:sectPr w:rsidR="00FD3C05" w:rsidSect="00B938DE">
      <w:headerReference w:type="default" r:id="rId7"/>
      <w:pgSz w:w="11906" w:h="16838"/>
      <w:pgMar w:top="1248" w:right="1417" w:bottom="1276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C3" w:rsidRDefault="00F928C3" w:rsidP="00316543">
      <w:pPr>
        <w:spacing w:after="0" w:line="240" w:lineRule="auto"/>
      </w:pPr>
      <w:r>
        <w:separator/>
      </w:r>
    </w:p>
  </w:endnote>
  <w:endnote w:type="continuationSeparator" w:id="0">
    <w:p w:rsidR="00F928C3" w:rsidRDefault="00F928C3" w:rsidP="0031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C3" w:rsidRDefault="00F928C3" w:rsidP="00316543">
      <w:pPr>
        <w:spacing w:after="0" w:line="240" w:lineRule="auto"/>
      </w:pPr>
      <w:r>
        <w:separator/>
      </w:r>
    </w:p>
  </w:footnote>
  <w:footnote w:type="continuationSeparator" w:id="0">
    <w:p w:rsidR="00F928C3" w:rsidRDefault="00F928C3" w:rsidP="0031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DE" w:rsidRPr="00B938DE" w:rsidRDefault="00B938DE" w:rsidP="00B938DE">
    <w:pPr>
      <w:pStyle w:val="aa"/>
      <w:ind w:left="-1021"/>
      <w:rPr>
        <w:b/>
        <w:bCs/>
        <w:color w:val="7F7F7F" w:themeColor="text1" w:themeTint="80"/>
        <w:sz w:val="32"/>
        <w:szCs w:val="32"/>
      </w:rPr>
    </w:pPr>
    <w:r w:rsidRPr="0073519F">
      <w:rPr>
        <w:noProof/>
        <w:lang w:eastAsia="bg-BG"/>
      </w:rPr>
      <w:drawing>
        <wp:anchor distT="288290" distB="0" distL="114300" distR="114300" simplePos="0" relativeHeight="251658752" behindDoc="0" locked="0" layoutInCell="1" allowOverlap="1" wp14:anchorId="662999CE" wp14:editId="64FE64C0">
          <wp:simplePos x="0" y="0"/>
          <wp:positionH relativeFrom="column">
            <wp:posOffset>-676527</wp:posOffset>
          </wp:positionH>
          <wp:positionV relativeFrom="paragraph">
            <wp:posOffset>-345440</wp:posOffset>
          </wp:positionV>
          <wp:extent cx="2066400" cy="94320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19F">
      <w:rPr>
        <w:lang w:val="en-US"/>
      </w:rPr>
      <w:t xml:space="preserve">  </w:t>
    </w:r>
    <w:r>
      <w:t xml:space="preserve">                                               </w:t>
    </w:r>
    <w:r>
      <w:tab/>
    </w:r>
    <w:r>
      <w:rPr>
        <w:lang w:val="en-US"/>
      </w:rPr>
      <w:tab/>
    </w:r>
    <w:r w:rsidRPr="00B938DE">
      <w:rPr>
        <w:b/>
        <w:bCs/>
        <w:color w:val="7F7F7F" w:themeColor="text1" w:themeTint="80"/>
        <w:sz w:val="32"/>
        <w:szCs w:val="32"/>
      </w:rPr>
      <w:t>ОСП СЛЕД 2020 – ИЗБОРЪТ НА БЪЛГАРИЯ</w:t>
    </w:r>
  </w:p>
  <w:p w:rsidR="00316543" w:rsidRPr="0073519F" w:rsidRDefault="00316543" w:rsidP="00B3761A">
    <w:pPr>
      <w:pStyle w:val="a4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7F6F"/>
    <w:multiLevelType w:val="hybridMultilevel"/>
    <w:tmpl w:val="165E5DB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D86BD2"/>
    <w:multiLevelType w:val="hybridMultilevel"/>
    <w:tmpl w:val="DC0C4D68"/>
    <w:lvl w:ilvl="0" w:tplc="B676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AE4D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9E3E64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44FE3"/>
    <w:multiLevelType w:val="hybridMultilevel"/>
    <w:tmpl w:val="329E407E"/>
    <w:lvl w:ilvl="0" w:tplc="A752A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01474F"/>
    <w:multiLevelType w:val="hybridMultilevel"/>
    <w:tmpl w:val="1F68600C"/>
    <w:lvl w:ilvl="0" w:tplc="E14C9D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DD04C81"/>
    <w:multiLevelType w:val="hybridMultilevel"/>
    <w:tmpl w:val="62EEBDB4"/>
    <w:lvl w:ilvl="0" w:tplc="2690D17E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F407037"/>
    <w:multiLevelType w:val="hybridMultilevel"/>
    <w:tmpl w:val="5F7ED878"/>
    <w:lvl w:ilvl="0" w:tplc="B14EA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094E2A"/>
    <w:multiLevelType w:val="hybridMultilevel"/>
    <w:tmpl w:val="7ACAFD22"/>
    <w:lvl w:ilvl="0" w:tplc="E6A27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124"/>
    <w:rsid w:val="00041C4C"/>
    <w:rsid w:val="00041E07"/>
    <w:rsid w:val="00081F12"/>
    <w:rsid w:val="000A2A14"/>
    <w:rsid w:val="00115A2F"/>
    <w:rsid w:val="001A64C6"/>
    <w:rsid w:val="001C0BC0"/>
    <w:rsid w:val="001C28DE"/>
    <w:rsid w:val="002074AE"/>
    <w:rsid w:val="002449B1"/>
    <w:rsid w:val="00247D66"/>
    <w:rsid w:val="002A239E"/>
    <w:rsid w:val="00316543"/>
    <w:rsid w:val="00352847"/>
    <w:rsid w:val="003B22D5"/>
    <w:rsid w:val="003C4962"/>
    <w:rsid w:val="003C512A"/>
    <w:rsid w:val="0043769B"/>
    <w:rsid w:val="004807C4"/>
    <w:rsid w:val="0048548E"/>
    <w:rsid w:val="00495928"/>
    <w:rsid w:val="004F31E9"/>
    <w:rsid w:val="005356C9"/>
    <w:rsid w:val="006276FD"/>
    <w:rsid w:val="00667676"/>
    <w:rsid w:val="006913D6"/>
    <w:rsid w:val="006D3854"/>
    <w:rsid w:val="006D4924"/>
    <w:rsid w:val="006D509C"/>
    <w:rsid w:val="006E6662"/>
    <w:rsid w:val="0073519F"/>
    <w:rsid w:val="00742F86"/>
    <w:rsid w:val="00751982"/>
    <w:rsid w:val="0079421E"/>
    <w:rsid w:val="007C428D"/>
    <w:rsid w:val="007C51A2"/>
    <w:rsid w:val="007D598A"/>
    <w:rsid w:val="007E251D"/>
    <w:rsid w:val="00851DBC"/>
    <w:rsid w:val="008A57D2"/>
    <w:rsid w:val="008F028A"/>
    <w:rsid w:val="009458F9"/>
    <w:rsid w:val="00984124"/>
    <w:rsid w:val="009909ED"/>
    <w:rsid w:val="009F430C"/>
    <w:rsid w:val="00A569E1"/>
    <w:rsid w:val="00AA4DB4"/>
    <w:rsid w:val="00AA5C5C"/>
    <w:rsid w:val="00B05E28"/>
    <w:rsid w:val="00B3761A"/>
    <w:rsid w:val="00B626F1"/>
    <w:rsid w:val="00B7639B"/>
    <w:rsid w:val="00B85C3C"/>
    <w:rsid w:val="00B938DE"/>
    <w:rsid w:val="00BB5E71"/>
    <w:rsid w:val="00C24FBC"/>
    <w:rsid w:val="00CC7D7D"/>
    <w:rsid w:val="00CD7846"/>
    <w:rsid w:val="00CF0030"/>
    <w:rsid w:val="00D01263"/>
    <w:rsid w:val="00D405A1"/>
    <w:rsid w:val="00DA34AD"/>
    <w:rsid w:val="00DD386D"/>
    <w:rsid w:val="00E36570"/>
    <w:rsid w:val="00EB4C88"/>
    <w:rsid w:val="00F167F8"/>
    <w:rsid w:val="00F74696"/>
    <w:rsid w:val="00F928C3"/>
    <w:rsid w:val="00F96543"/>
    <w:rsid w:val="00FD3C05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3A800-D0A6-43BC-8030-26001FF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16543"/>
  </w:style>
  <w:style w:type="paragraph" w:styleId="a6">
    <w:name w:val="footer"/>
    <w:basedOn w:val="a"/>
    <w:link w:val="a7"/>
    <w:uiPriority w:val="99"/>
    <w:unhideWhenUsed/>
    <w:rsid w:val="0031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16543"/>
  </w:style>
  <w:style w:type="paragraph" w:styleId="a8">
    <w:name w:val="Balloon Text"/>
    <w:basedOn w:val="a"/>
    <w:link w:val="a9"/>
    <w:uiPriority w:val="99"/>
    <w:semiHidden/>
    <w:unhideWhenUsed/>
    <w:rsid w:val="007D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D598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0126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6913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13D6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69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3D6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6913D6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Denitsa Kamburova</cp:lastModifiedBy>
  <cp:revision>2</cp:revision>
  <dcterms:created xsi:type="dcterms:W3CDTF">2017-05-25T09:37:00Z</dcterms:created>
  <dcterms:modified xsi:type="dcterms:W3CDTF">2017-05-25T09:37:00Z</dcterms:modified>
</cp:coreProperties>
</file>