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F6" w:rsidRPr="00A24AF6" w:rsidRDefault="00A24AF6" w:rsidP="00A24AF6">
      <w:pPr>
        <w:spacing w:after="0" w:line="240" w:lineRule="auto"/>
        <w:rPr>
          <w:rFonts w:ascii="Times New Roman" w:eastAsia="Times New Roman" w:hAnsi="Times New Roman" w:cs="Times New Roman"/>
          <w:sz w:val="24"/>
          <w:szCs w:val="24"/>
          <w:lang w:eastAsia="bg-BG"/>
        </w:rPr>
      </w:pPr>
      <w:r w:rsidRPr="00A24AF6">
        <w:rPr>
          <w:rFonts w:ascii="Trebuchet MS" w:eastAsia="Times New Roman" w:hAnsi="Trebuchet MS" w:cs="Times New Roman"/>
          <w:b/>
          <w:bCs/>
          <w:color w:val="003C5A"/>
          <w:sz w:val="20"/>
          <w:szCs w:val="20"/>
          <w:lang w:eastAsia="bg-BG"/>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w:t>
      </w:r>
      <w:r w:rsidRPr="00A24AF6">
        <w:rPr>
          <w:rFonts w:ascii="Times New Roman" w:eastAsia="Times New Roman" w:hAnsi="Times New Roman" w:cs="Times New Roman"/>
          <w:sz w:val="24"/>
          <w:szCs w:val="24"/>
          <w:lang w:eastAsia="bg-BG"/>
        </w:rPr>
        <w:br/>
      </w:r>
    </w:p>
    <w:p w:rsidR="00A24AF6" w:rsidRPr="00A24AF6" w:rsidRDefault="00A24AF6" w:rsidP="00A24AF6">
      <w:pPr>
        <w:spacing w:before="100" w:beforeAutospacing="1" w:after="100" w:afterAutospacing="1" w:line="240" w:lineRule="auto"/>
        <w:rPr>
          <w:rFonts w:ascii="Times New Roman" w:eastAsia="Times New Roman" w:hAnsi="Times New Roman" w:cs="Times New Roman"/>
          <w:sz w:val="17"/>
          <w:szCs w:val="17"/>
          <w:lang w:eastAsia="bg-BG"/>
        </w:rPr>
      </w:pPr>
      <w:r w:rsidRPr="00A24AF6">
        <w:rPr>
          <w:rFonts w:ascii="Times New Roman" w:eastAsia="Times New Roman" w:hAnsi="Times New Roman" w:cs="Times New Roman"/>
          <w:sz w:val="17"/>
          <w:szCs w:val="17"/>
          <w:lang w:eastAsia="bg-BG"/>
        </w:rPr>
        <w:t> </w:t>
      </w:r>
    </w:p>
    <w:p w:rsidR="00A24AF6" w:rsidRPr="00A24AF6" w:rsidRDefault="00A24AF6" w:rsidP="00A24AF6">
      <w:pPr>
        <w:spacing w:after="0" w:line="185" w:lineRule="atLeast"/>
        <w:jc w:val="center"/>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МИНИСТЕРСТВО  НА ЗЕМЕДЕЛИЕТО И ХРАНИТЕ</w:t>
      </w:r>
    </w:p>
    <w:p w:rsidR="00A24AF6" w:rsidRPr="00A24AF6" w:rsidRDefault="00A24AF6" w:rsidP="00A24AF6">
      <w:pPr>
        <w:spacing w:after="113" w:line="185" w:lineRule="atLeast"/>
        <w:jc w:val="center"/>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 </w:t>
      </w:r>
      <w:r w:rsidRPr="00A24AF6">
        <w:rPr>
          <w:rFonts w:ascii="Times New Roman" w:eastAsia="Times New Roman" w:hAnsi="Times New Roman" w:cs="Times New Roman"/>
          <w:color w:val="000000"/>
          <w:sz w:val="17"/>
          <w:szCs w:val="17"/>
          <w:lang w:eastAsia="bg-BG"/>
        </w:rPr>
        <w:t>(</w:t>
      </w:r>
      <w:proofErr w:type="spellStart"/>
      <w:r w:rsidRPr="00A24AF6">
        <w:rPr>
          <w:rFonts w:ascii="Times New Roman" w:eastAsia="Times New Roman" w:hAnsi="Times New Roman" w:cs="Times New Roman"/>
          <w:color w:val="000000"/>
          <w:sz w:val="17"/>
          <w:szCs w:val="17"/>
          <w:lang w:eastAsia="bg-BG"/>
        </w:rPr>
        <w:t>обн</w:t>
      </w:r>
      <w:proofErr w:type="spellEnd"/>
      <w:r w:rsidRPr="00A24AF6">
        <w:rPr>
          <w:rFonts w:ascii="Times New Roman" w:eastAsia="Times New Roman" w:hAnsi="Times New Roman" w:cs="Times New Roman"/>
          <w:color w:val="000000"/>
          <w:sz w:val="17"/>
          <w:szCs w:val="17"/>
          <w:lang w:eastAsia="bg-BG"/>
        </w:rPr>
        <w:t>., ДВ, бр. 82 от 2006 г.; изм., бр. 37 от 2008 г., бр. 18 от 2011 г., бр. 21 и 101 от 2012 г., бр. 22 и 43 от 2014 г., бр. 16 от 2015 г.; изм. с Решение № 1155 на ВАС от 2.02.2015 г. – бр. 50 от 2015 г.; изм. и доп., бр. 90 от 2015 г.)</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 1. </w:t>
      </w:r>
      <w:r w:rsidRPr="00A24AF6">
        <w:rPr>
          <w:rFonts w:ascii="Times New Roman" w:eastAsia="Times New Roman" w:hAnsi="Times New Roman" w:cs="Times New Roman"/>
          <w:color w:val="000000"/>
          <w:sz w:val="17"/>
          <w:szCs w:val="17"/>
          <w:lang w:eastAsia="bg-BG"/>
        </w:rPr>
        <w:t>Създава се чл. 16:</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„Чл. 16. Специализираният слой „Площи, допустими за подпомагане“ се обновява ежегодно и чрез проверка на възражения съгласно чл. 16г.“</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 2. </w:t>
      </w:r>
      <w:r w:rsidRPr="00A24AF6">
        <w:rPr>
          <w:rFonts w:ascii="Times New Roman" w:eastAsia="Times New Roman" w:hAnsi="Times New Roman" w:cs="Times New Roman"/>
          <w:color w:val="000000"/>
          <w:sz w:val="17"/>
          <w:szCs w:val="17"/>
          <w:lang w:eastAsia="bg-BG"/>
        </w:rPr>
        <w:t>Членове 16б, 16в и 16г се изменят така:</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„Чл. 16б. (1) Всяка година след приключване на обновяването по чл. 15, ал. 2, т. 1 и 2 министърът на земеделието и храните одобрява със заповед проект на специализиран слой „Площи, допустими за подпомагане“, която се публикува на интернет страниците на Министерството на земеделието и храните и Държавен фонд „Земеделие“.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(2) В заповедта по ал. 1 се посочват и срокът и начинът за подаване на възражения по чл. 16в срещу обхвата на проекта на специализиран слой „Площи, допустими за подпомагане“.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Чл. 16в. (1) Земеделските стопани могат да се запознаят с обхвата на проекта на специализиран слой „Площи, допустими за подпомагане“ в общинската служба по земеделие по местонахождението на площите чрез преглед на съответните физически блокове или части от тях върху ЦОФК. Служителите от общинската служба по земеделие оказват съдействие на земеделските стопани при извършване на прегледа.</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(2) В срока по чл. 16б, ал. 2 земеделските стопани могат да подават до министъра на земеделието и храните чрез областната дирекция „Земеделие“ възражения по образец чрез автоматично генериране от интернет страницата на Държавен фонд „Земеделие“. При подаване на възражения земеделските стопани сами или със съдействието на служител от общинската служба по земеделие посочват идентификаторите на парцелите, които са предмет на възражението.</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Чл. 16г. (1) След проверка на получените възражения и отстраняване на установени непълноти и грешки Министерството на земеделието и храните изготвя окончателен специализиран слой „Площи, допустими за подпомагане“.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(2) Проверката по ал. 1 се извършва чрез преглед на коректността на:</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 xml:space="preserve">1. извършената </w:t>
      </w:r>
      <w:proofErr w:type="spellStart"/>
      <w:r w:rsidRPr="00A24AF6">
        <w:rPr>
          <w:rFonts w:ascii="Times New Roman" w:eastAsia="Times New Roman" w:hAnsi="Times New Roman" w:cs="Times New Roman"/>
          <w:color w:val="000000"/>
          <w:sz w:val="17"/>
          <w:szCs w:val="17"/>
          <w:lang w:eastAsia="bg-BG"/>
        </w:rPr>
        <w:t>дешифрация</w:t>
      </w:r>
      <w:proofErr w:type="spellEnd"/>
      <w:r w:rsidRPr="00A24AF6">
        <w:rPr>
          <w:rFonts w:ascii="Times New Roman" w:eastAsia="Times New Roman" w:hAnsi="Times New Roman" w:cs="Times New Roman"/>
          <w:color w:val="000000"/>
          <w:sz w:val="17"/>
          <w:szCs w:val="17"/>
          <w:lang w:eastAsia="bg-BG"/>
        </w:rPr>
        <w:t>, когато съответните площи попадат под актуално за годината заснемане;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2. извършената теренна проверка и нанасянето на констатациите от нея в базата данни на СИЗП, когато съответните физически блокове са определени за теренна проверка.</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(3) Резултатите от извършените проверки на възраженията се публикуват на интернет страницата на Държавен фонд „Земеделие“.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(4) Министърът на земеделието и храните одобрява или изменя със заповед окончателния специализиран слой „Площи, допустими за подпомагане“. Заповедта се изпраща за обнародване в „Държавен вестник“ и се публикува на интернет страниците на Министерството на земеделието и храните и на Държавен фонд „Земеделие“.</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 xml:space="preserve">(5) Въз основа на одобрения от министъра на земеделието и храните окончателен специализиран слой „Площи, допустими за подпомагане“ РА извършва финална </w:t>
      </w:r>
      <w:proofErr w:type="spellStart"/>
      <w:r w:rsidRPr="00A24AF6">
        <w:rPr>
          <w:rFonts w:ascii="Times New Roman" w:eastAsia="Times New Roman" w:hAnsi="Times New Roman" w:cs="Times New Roman"/>
          <w:color w:val="000000"/>
          <w:sz w:val="17"/>
          <w:szCs w:val="17"/>
          <w:lang w:eastAsia="bg-BG"/>
        </w:rPr>
        <w:t>оторизация</w:t>
      </w:r>
      <w:proofErr w:type="spellEnd"/>
      <w:r w:rsidRPr="00A24AF6">
        <w:rPr>
          <w:rFonts w:ascii="Times New Roman" w:eastAsia="Times New Roman" w:hAnsi="Times New Roman" w:cs="Times New Roman"/>
          <w:color w:val="000000"/>
          <w:sz w:val="17"/>
          <w:szCs w:val="17"/>
          <w:lang w:eastAsia="bg-BG"/>
        </w:rPr>
        <w:t xml:space="preserve"> и плащания на площ за съответната кампания и приема заявления за подпомагане през следващата кампания.“</w:t>
      </w:r>
    </w:p>
    <w:p w:rsidR="00A24AF6" w:rsidRPr="00A24AF6" w:rsidRDefault="00A24AF6" w:rsidP="00A24AF6">
      <w:pPr>
        <w:spacing w:after="57" w:line="185" w:lineRule="atLeast"/>
        <w:jc w:val="center"/>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Заключителна разпоредба</w:t>
      </w:r>
    </w:p>
    <w:p w:rsidR="00A24AF6" w:rsidRPr="00A24AF6" w:rsidRDefault="00A24AF6" w:rsidP="00A24AF6">
      <w:pPr>
        <w:spacing w:after="0" w:line="185" w:lineRule="atLeast"/>
        <w:ind w:firstLine="283"/>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b/>
          <w:bCs/>
          <w:color w:val="000000"/>
          <w:sz w:val="17"/>
          <w:szCs w:val="17"/>
          <w:lang w:eastAsia="bg-BG"/>
        </w:rPr>
        <w:t>§ 3. </w:t>
      </w:r>
      <w:r w:rsidRPr="00A24AF6">
        <w:rPr>
          <w:rFonts w:ascii="Times New Roman" w:eastAsia="Times New Roman" w:hAnsi="Times New Roman" w:cs="Times New Roman"/>
          <w:color w:val="000000"/>
          <w:sz w:val="17"/>
          <w:szCs w:val="17"/>
          <w:lang w:eastAsia="bg-BG"/>
        </w:rPr>
        <w:t>Наредбата влиза в сила от деня на обнародването й в „Държавен вестник“.</w:t>
      </w:r>
    </w:p>
    <w:p w:rsidR="00A24AF6" w:rsidRPr="00A24AF6" w:rsidRDefault="00A24AF6" w:rsidP="00A24AF6">
      <w:pPr>
        <w:spacing w:after="0" w:line="220" w:lineRule="atLeast"/>
        <w:jc w:val="right"/>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Министър:  </w:t>
      </w:r>
      <w:r w:rsidRPr="00A24AF6">
        <w:rPr>
          <w:rFonts w:ascii="Times New Roman" w:eastAsia="Times New Roman" w:hAnsi="Times New Roman" w:cs="Times New Roman"/>
          <w:b/>
          <w:bCs/>
          <w:color w:val="000000"/>
          <w:sz w:val="17"/>
          <w:szCs w:val="17"/>
          <w:lang w:eastAsia="bg-BG"/>
        </w:rPr>
        <w:t>Десислава Танева</w:t>
      </w:r>
    </w:p>
    <w:p w:rsidR="00A24AF6" w:rsidRPr="00A24AF6" w:rsidRDefault="00A24AF6" w:rsidP="00A24AF6">
      <w:pPr>
        <w:spacing w:after="0" w:line="185" w:lineRule="atLeast"/>
        <w:jc w:val="both"/>
        <w:textAlignment w:val="center"/>
        <w:rPr>
          <w:rFonts w:ascii="Times New Roman" w:eastAsia="Times New Roman" w:hAnsi="Times New Roman" w:cs="Times New Roman"/>
          <w:sz w:val="17"/>
          <w:szCs w:val="17"/>
          <w:lang w:eastAsia="bg-BG"/>
        </w:rPr>
      </w:pPr>
      <w:r w:rsidRPr="00A24AF6">
        <w:rPr>
          <w:rFonts w:ascii="Times New Roman" w:eastAsia="Times New Roman" w:hAnsi="Times New Roman" w:cs="Times New Roman"/>
          <w:color w:val="000000"/>
          <w:sz w:val="17"/>
          <w:szCs w:val="17"/>
          <w:lang w:eastAsia="bg-BG"/>
        </w:rPr>
        <w:t>368</w:t>
      </w:r>
    </w:p>
    <w:p w:rsidR="00320684" w:rsidRDefault="00320684">
      <w:bookmarkStart w:id="0" w:name="_GoBack"/>
      <w:bookmarkEnd w:id="0"/>
    </w:p>
    <w:sectPr w:rsidR="00320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7B"/>
    <w:rsid w:val="00320684"/>
    <w:rsid w:val="00A24AF6"/>
    <w:rsid w:val="00C427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77B"/>
  </w:style>
  <w:style w:type="character" w:customStyle="1" w:styleId="tdhead1">
    <w:name w:val="tdhead1"/>
    <w:basedOn w:val="a0"/>
    <w:rsid w:val="00A24AF6"/>
  </w:style>
  <w:style w:type="paragraph" w:styleId="a3">
    <w:name w:val="Normal (Web)"/>
    <w:basedOn w:val="a"/>
    <w:uiPriority w:val="99"/>
    <w:semiHidden/>
    <w:unhideWhenUsed/>
    <w:rsid w:val="00A24AF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277B"/>
  </w:style>
  <w:style w:type="character" w:customStyle="1" w:styleId="tdhead1">
    <w:name w:val="tdhead1"/>
    <w:basedOn w:val="a0"/>
    <w:rsid w:val="00A24AF6"/>
  </w:style>
  <w:style w:type="paragraph" w:styleId="a3">
    <w:name w:val="Normal (Web)"/>
    <w:basedOn w:val="a"/>
    <w:uiPriority w:val="99"/>
    <w:semiHidden/>
    <w:unhideWhenUsed/>
    <w:rsid w:val="00A24AF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76">
      <w:bodyDiv w:val="1"/>
      <w:marLeft w:val="0"/>
      <w:marRight w:val="0"/>
      <w:marTop w:val="0"/>
      <w:marBottom w:val="0"/>
      <w:divBdr>
        <w:top w:val="none" w:sz="0" w:space="0" w:color="auto"/>
        <w:left w:val="none" w:sz="0" w:space="0" w:color="auto"/>
        <w:bottom w:val="none" w:sz="0" w:space="0" w:color="auto"/>
        <w:right w:val="none" w:sz="0" w:space="0" w:color="auto"/>
      </w:divBdr>
      <w:divsChild>
        <w:div w:id="678317049">
          <w:marLeft w:val="0"/>
          <w:marRight w:val="0"/>
          <w:marTop w:val="0"/>
          <w:marBottom w:val="0"/>
          <w:divBdr>
            <w:top w:val="none" w:sz="0" w:space="0" w:color="auto"/>
            <w:left w:val="none" w:sz="0" w:space="0" w:color="auto"/>
            <w:bottom w:val="none" w:sz="0" w:space="0" w:color="auto"/>
            <w:right w:val="none" w:sz="0" w:space="0" w:color="auto"/>
          </w:divBdr>
          <w:divsChild>
            <w:div w:id="1939097396">
              <w:marLeft w:val="0"/>
              <w:marRight w:val="0"/>
              <w:marTop w:val="113"/>
              <w:marBottom w:val="0"/>
              <w:divBdr>
                <w:top w:val="none" w:sz="0" w:space="0" w:color="auto"/>
                <w:left w:val="none" w:sz="0" w:space="0" w:color="auto"/>
                <w:bottom w:val="none" w:sz="0" w:space="0" w:color="auto"/>
                <w:right w:val="none" w:sz="0" w:space="0" w:color="auto"/>
              </w:divBdr>
            </w:div>
            <w:div w:id="1177889529">
              <w:marLeft w:val="0"/>
              <w:marRight w:val="0"/>
              <w:marTop w:val="113"/>
              <w:marBottom w:val="113"/>
              <w:divBdr>
                <w:top w:val="none" w:sz="0" w:space="0" w:color="auto"/>
                <w:left w:val="none" w:sz="0" w:space="0" w:color="auto"/>
                <w:bottom w:val="none" w:sz="0" w:space="0" w:color="auto"/>
                <w:right w:val="none" w:sz="0" w:space="0" w:color="auto"/>
              </w:divBdr>
            </w:div>
            <w:div w:id="830873228">
              <w:marLeft w:val="0"/>
              <w:marRight w:val="0"/>
              <w:marTop w:val="113"/>
              <w:marBottom w:val="57"/>
              <w:divBdr>
                <w:top w:val="none" w:sz="0" w:space="0" w:color="auto"/>
                <w:left w:val="none" w:sz="0" w:space="0" w:color="auto"/>
                <w:bottom w:val="none" w:sz="0" w:space="0" w:color="auto"/>
                <w:right w:val="none" w:sz="0" w:space="0" w:color="auto"/>
              </w:divBdr>
            </w:div>
            <w:div w:id="1768840623">
              <w:marLeft w:val="0"/>
              <w:marRight w:val="0"/>
              <w:marTop w:val="57"/>
              <w:marBottom w:val="0"/>
              <w:divBdr>
                <w:top w:val="none" w:sz="0" w:space="0" w:color="auto"/>
                <w:left w:val="none" w:sz="0" w:space="0" w:color="auto"/>
                <w:bottom w:val="none" w:sz="0" w:space="0" w:color="auto"/>
                <w:right w:val="none" w:sz="0" w:space="0" w:color="auto"/>
              </w:divBdr>
            </w:div>
          </w:divsChild>
        </w:div>
      </w:divsChild>
    </w:div>
    <w:div w:id="1504204848">
      <w:bodyDiv w:val="1"/>
      <w:marLeft w:val="0"/>
      <w:marRight w:val="0"/>
      <w:marTop w:val="0"/>
      <w:marBottom w:val="0"/>
      <w:divBdr>
        <w:top w:val="none" w:sz="0" w:space="0" w:color="auto"/>
        <w:left w:val="none" w:sz="0" w:space="0" w:color="auto"/>
        <w:bottom w:val="none" w:sz="0" w:space="0" w:color="auto"/>
        <w:right w:val="none" w:sz="0" w:space="0" w:color="auto"/>
      </w:divBdr>
      <w:divsChild>
        <w:div w:id="781536474">
          <w:marLeft w:val="0"/>
          <w:marRight w:val="0"/>
          <w:marTop w:val="113"/>
          <w:marBottom w:val="113"/>
          <w:divBdr>
            <w:top w:val="none" w:sz="0" w:space="0" w:color="auto"/>
            <w:left w:val="none" w:sz="0" w:space="0" w:color="auto"/>
            <w:bottom w:val="none" w:sz="0" w:space="0" w:color="auto"/>
            <w:right w:val="none" w:sz="0" w:space="0" w:color="auto"/>
          </w:divBdr>
        </w:div>
      </w:divsChild>
    </w:div>
    <w:div w:id="1789547965">
      <w:bodyDiv w:val="1"/>
      <w:marLeft w:val="0"/>
      <w:marRight w:val="0"/>
      <w:marTop w:val="0"/>
      <w:marBottom w:val="0"/>
      <w:divBdr>
        <w:top w:val="none" w:sz="0" w:space="0" w:color="auto"/>
        <w:left w:val="none" w:sz="0" w:space="0" w:color="auto"/>
        <w:bottom w:val="none" w:sz="0" w:space="0" w:color="auto"/>
        <w:right w:val="none" w:sz="0" w:space="0" w:color="auto"/>
      </w:divBdr>
      <w:divsChild>
        <w:div w:id="885524382">
          <w:marLeft w:val="0"/>
          <w:marRight w:val="0"/>
          <w:marTop w:val="0"/>
          <w:marBottom w:val="0"/>
          <w:divBdr>
            <w:top w:val="none" w:sz="0" w:space="0" w:color="auto"/>
            <w:left w:val="none" w:sz="0" w:space="0" w:color="auto"/>
            <w:bottom w:val="single" w:sz="6" w:space="0" w:color="CCCCCC"/>
            <w:right w:val="none" w:sz="0" w:space="0" w:color="auto"/>
          </w:divBdr>
          <w:divsChild>
            <w:div w:id="19002860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529</Words>
  <Characters>3018</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by adguard</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2017-01-24T10:29:00Z</dcterms:created>
  <dcterms:modified xsi:type="dcterms:W3CDTF">2017-01-24T10:48:00Z</dcterms:modified>
</cp:coreProperties>
</file>