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D5" w:rsidRPr="004B1B72" w:rsidRDefault="004D6BD5" w:rsidP="004D6BD5">
      <w:pPr>
        <w:keepNext/>
        <w:spacing w:line="268" w:lineRule="auto"/>
        <w:jc w:val="center"/>
        <w:textAlignment w:val="center"/>
      </w:pPr>
      <w:bookmarkStart w:id="0" w:name="_GoBack"/>
      <w:bookmarkEnd w:id="0"/>
      <w:r w:rsidRPr="004B1B72">
        <w:rPr>
          <w:b/>
          <w:bCs/>
          <w:color w:val="000000"/>
        </w:rPr>
        <w:t>ЗАКОН</w:t>
      </w:r>
    </w:p>
    <w:p w:rsidR="004D6BD5" w:rsidRDefault="004D6BD5" w:rsidP="004D6BD5">
      <w:pPr>
        <w:keepNext/>
        <w:spacing w:line="268" w:lineRule="auto"/>
        <w:jc w:val="both"/>
        <w:textAlignment w:val="center"/>
        <w:rPr>
          <w:color w:val="000000"/>
        </w:rPr>
      </w:pPr>
      <w:r w:rsidRPr="004B1B72">
        <w:rPr>
          <w:b/>
          <w:bCs/>
          <w:color w:val="000000"/>
        </w:rPr>
        <w:t xml:space="preserve">за изменение и допълнение на Закона за собствеността и ползването на земеделските земи </w:t>
      </w:r>
      <w:r w:rsidRPr="004B1B72">
        <w:rPr>
          <w:color w:val="000000"/>
        </w:rPr>
        <w:t>(</w:t>
      </w:r>
      <w:proofErr w:type="spellStart"/>
      <w:r w:rsidRPr="004B1B72">
        <w:rPr>
          <w:color w:val="000000"/>
        </w:rPr>
        <w:t>обн</w:t>
      </w:r>
      <w:proofErr w:type="spellEnd"/>
      <w:r w:rsidRPr="004B1B72">
        <w:rPr>
          <w:color w:val="000000"/>
        </w:rPr>
        <w:t>., ДВ, бр. 17 от 1991 г.; попр., бр. 20 от 1991 г.; изм., бр. 74 от 1991 г., бр. 18, 28, 46 и 105 от 1992 г., бр. 48 от 1993 г.; Решение № 12 на Конституционния съд от 1993 г. – бр. 64 от 1993 г.; изм., бр. 83 от 1993 г., бр. 80 от 1994 г., бр. 45 и 57 от 1995 г.; Решение № 7 и Решение № 8 на Конституционния съд от 1995 г. – бр. 59 от 1995 г.; изм., бр. 79 от 1996 г.; Решение № 20 на Конституционния съд от 1996 г. – бр. 103 от 1996 г.; изм., бр. 104 от 1996 г.; Решение № 3 на Конституционния съд от 1997 г. – бр. 15 от 1997 г.; изм., бр. 62, 87, 98, 123 и 124 от 1997 г., бр. 36, 59, 88 и 133 от 1998 г., бр. 68 от 1999 г., бр. 34 и 106 от 2000 г., бр. 28, 47 и 99 от 2002 г., бр. 16 от 2003 г., бр. 36 и 38 от 2004 г., бр. 87 от 2005 г., бр. 17 и 30 от 2006 г., бр. 13, 24 и 59 от 2007 г., бр. 36 и 43 от 2008 г., бр. 6, 10, 19, 44, 94 и 99 от 2009 г., бр. 62 от 2010 г., бр. 8 и 39 от 2011 г., бр. 25 и 44 от 2012 г., бр. 15, 16 и 66 от 2013 г., бр. 38, 49 и 98 от 2014 г.</w:t>
      </w:r>
      <w:r>
        <w:rPr>
          <w:color w:val="000000"/>
        </w:rPr>
        <w:t>,</w:t>
      </w:r>
      <w:r w:rsidRPr="004B1B72">
        <w:rPr>
          <w:color w:val="000000"/>
        </w:rPr>
        <w:t xml:space="preserve"> бр. 12, 14, 31, 61 и 100 от 2015 г.</w:t>
      </w:r>
      <w:r>
        <w:rPr>
          <w:color w:val="000000"/>
        </w:rPr>
        <w:t>, бр. 61 от 2016 г.</w:t>
      </w:r>
      <w:r w:rsidRPr="004B1B72">
        <w:rPr>
          <w:color w:val="000000"/>
        </w:rPr>
        <w:t>)</w:t>
      </w:r>
    </w:p>
    <w:p w:rsidR="00820168" w:rsidRDefault="00820168" w:rsidP="004D6BD5">
      <w:pPr>
        <w:keepNext/>
        <w:spacing w:line="268" w:lineRule="auto"/>
        <w:jc w:val="both"/>
        <w:textAlignment w:val="center"/>
        <w:rPr>
          <w:color w:val="000000"/>
        </w:rPr>
      </w:pPr>
    </w:p>
    <w:p w:rsidR="00820168" w:rsidRPr="00594FF3" w:rsidRDefault="003D4C42" w:rsidP="003D4C42">
      <w:pPr>
        <w:keepNext/>
        <w:spacing w:line="268" w:lineRule="auto"/>
        <w:ind w:firstLine="283"/>
        <w:jc w:val="both"/>
        <w:textAlignment w:val="center"/>
      </w:pPr>
      <w:r w:rsidRPr="003D4C42">
        <w:rPr>
          <w:b/>
        </w:rPr>
        <w:t>§ 1.</w:t>
      </w:r>
      <w:r>
        <w:rPr>
          <w:b/>
        </w:rPr>
        <w:t xml:space="preserve"> </w:t>
      </w:r>
      <w:r w:rsidRPr="00594FF3">
        <w:t xml:space="preserve">В чл. 37в, ал. 2, изречение </w:t>
      </w:r>
      <w:r w:rsidR="00594FF3">
        <w:t xml:space="preserve">6 </w:t>
      </w:r>
      <w:r w:rsidR="00594FF3" w:rsidRPr="00594FF3">
        <w:t>думите „пасища, мери, ливади</w:t>
      </w:r>
      <w:r w:rsidR="00216E5A">
        <w:rPr>
          <w:lang w:val="en-US"/>
        </w:rPr>
        <w:t xml:space="preserve"> </w:t>
      </w:r>
      <w:r w:rsidR="00216E5A">
        <w:t>и трайни насаждения</w:t>
      </w:r>
      <w:r w:rsidR="00594FF3" w:rsidRPr="00594FF3">
        <w:t>“</w:t>
      </w:r>
      <w:r w:rsidR="00594FF3">
        <w:t xml:space="preserve"> се заличават.</w:t>
      </w:r>
    </w:p>
    <w:p w:rsidR="004D6BD5" w:rsidRPr="004B1B72" w:rsidRDefault="004D6BD5" w:rsidP="004D6BD5">
      <w:pPr>
        <w:spacing w:line="268" w:lineRule="auto"/>
        <w:ind w:firstLine="283"/>
        <w:jc w:val="both"/>
        <w:textAlignment w:val="center"/>
      </w:pPr>
      <w:r w:rsidRPr="004B1B72">
        <w:rPr>
          <w:b/>
          <w:bCs/>
          <w:color w:val="000000"/>
        </w:rPr>
        <w:t xml:space="preserve">§ </w:t>
      </w:r>
      <w:r w:rsidR="003D4C42">
        <w:rPr>
          <w:b/>
          <w:bCs/>
          <w:color w:val="000000"/>
        </w:rPr>
        <w:t>2</w:t>
      </w:r>
      <w:r w:rsidRPr="004B1B72">
        <w:rPr>
          <w:b/>
          <w:bCs/>
          <w:color w:val="000000"/>
        </w:rPr>
        <w:t xml:space="preserve">. </w:t>
      </w:r>
      <w:r w:rsidRPr="00605AD1">
        <w:rPr>
          <w:bCs/>
          <w:color w:val="000000"/>
        </w:rPr>
        <w:t>Създава се нов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член 37ж</w:t>
      </w:r>
      <w:r w:rsidRPr="004B1B72">
        <w:rPr>
          <w:color w:val="000000"/>
        </w:rPr>
        <w:t>:</w:t>
      </w:r>
    </w:p>
    <w:p w:rsidR="00F279FF" w:rsidRPr="008E023E" w:rsidRDefault="00A87DD6" w:rsidP="00F279FF">
      <w:pPr>
        <w:spacing w:line="268" w:lineRule="auto"/>
        <w:ind w:firstLine="708"/>
        <w:jc w:val="both"/>
        <w:textAlignment w:val="center"/>
      </w:pPr>
      <w:r w:rsidRPr="00D030C2">
        <w:t>„Чл. 37ж. (1)</w:t>
      </w:r>
      <w:r w:rsidR="004D6BD5" w:rsidRPr="00D030C2">
        <w:t xml:space="preserve"> </w:t>
      </w:r>
      <w:r w:rsidR="00DB48E8" w:rsidRPr="00D030C2">
        <w:t xml:space="preserve">Собственици и/или ползватели на животновъдни обекти с пасищни селскостопански животни, регистрирани в Интегрираната информационна система на БАБХ, могат </w:t>
      </w:r>
      <w:r w:rsidR="000147D7">
        <w:t xml:space="preserve">да </w:t>
      </w:r>
      <w:r w:rsidR="00DB48E8" w:rsidRPr="00D030C2">
        <w:t>създават масиви за ползване на пасища, мери и ливади по споразумение</w:t>
      </w:r>
      <w:r w:rsidR="002A6CE4">
        <w:t xml:space="preserve">, с изключение на </w:t>
      </w:r>
      <w:r w:rsidR="00F279FF">
        <w:t>лицата, които ползват пасища, мери и ливади над нормата, определена по реда на чл. 37и, ал.4.</w:t>
      </w:r>
      <w:r w:rsidR="00DB48E8" w:rsidRPr="00D030C2">
        <w:t xml:space="preserve"> Споразумението се сключва и актуализира всяка година до </w:t>
      </w:r>
      <w:r w:rsidR="000B53C2">
        <w:rPr>
          <w:lang w:val="en-US"/>
        </w:rPr>
        <w:t>1</w:t>
      </w:r>
      <w:r w:rsidR="000B53C2">
        <w:t xml:space="preserve"> октомври</w:t>
      </w:r>
      <w:r w:rsidR="00DB48E8" w:rsidRPr="00D030C2">
        <w:t xml:space="preserve"> за следващата </w:t>
      </w:r>
      <w:r w:rsidR="000B53C2">
        <w:t>стопанска</w:t>
      </w:r>
      <w:r w:rsidR="000B53C2" w:rsidRPr="00D030C2">
        <w:t xml:space="preserve"> </w:t>
      </w:r>
      <w:r w:rsidR="00DB48E8" w:rsidRPr="00D030C2">
        <w:t>година.</w:t>
      </w:r>
      <w:r w:rsidRPr="00D030C2">
        <w:t xml:space="preserve"> </w:t>
      </w:r>
      <w:r w:rsidR="00F279FF" w:rsidRPr="00F279FF">
        <w:t xml:space="preserve">Към заявлението собствениците и ползвателите прилагат декларация, че не са свързани лица по смисъла на </w:t>
      </w:r>
      <w:r w:rsidR="00F279FF" w:rsidRPr="00F279FF">
        <w:rPr>
          <w:rStyle w:val="newdocreference1"/>
          <w:color w:val="auto"/>
          <w:u w:val="none"/>
        </w:rPr>
        <w:t>Търговския закон</w:t>
      </w:r>
      <w:r w:rsidR="00F279FF" w:rsidRPr="00F279FF">
        <w:t xml:space="preserve"> с лица, които не са изплатили задълженията си по </w:t>
      </w:r>
      <w:r w:rsidR="00F279FF" w:rsidRPr="00F279FF">
        <w:rPr>
          <w:rStyle w:val="samedocreference1"/>
          <w:color w:val="auto"/>
          <w:u w:val="none"/>
        </w:rPr>
        <w:t>чл. 34, ал. 6</w:t>
      </w:r>
      <w:r w:rsidR="00F279FF" w:rsidRPr="00F279FF">
        <w:t xml:space="preserve"> и по </w:t>
      </w:r>
      <w:r w:rsidR="00F279FF" w:rsidRPr="00F279FF">
        <w:rPr>
          <w:rStyle w:val="samedocreference1"/>
          <w:color w:val="auto"/>
          <w:u w:val="none"/>
        </w:rPr>
        <w:t>чл. 37в, ал. 7</w:t>
      </w:r>
      <w:r w:rsidR="00F279FF" w:rsidRPr="00F279FF">
        <w:t xml:space="preserve"> за земите по </w:t>
      </w:r>
      <w:r w:rsidR="00F279FF" w:rsidRPr="00F279FF">
        <w:rPr>
          <w:rStyle w:val="samedocreference1"/>
          <w:color w:val="auto"/>
          <w:u w:val="none"/>
        </w:rPr>
        <w:t>чл. 37в, ал. 3, т. 2 и чл. 37ж, ал. 4</w:t>
      </w:r>
      <w:r w:rsidR="00F279FF" w:rsidRPr="00F279FF">
        <w:t xml:space="preserve"> за предходните стопански години, както и задълженията си към държавния и общинския поземлен фонд.</w:t>
      </w:r>
      <w:r w:rsidR="00F279FF" w:rsidRPr="00867978">
        <w:t xml:space="preserve"> </w:t>
      </w:r>
    </w:p>
    <w:p w:rsidR="00A675B8" w:rsidRPr="00A675B8" w:rsidRDefault="00A675B8" w:rsidP="00D030C2">
      <w:pPr>
        <w:spacing w:line="268" w:lineRule="auto"/>
        <w:ind w:firstLine="706"/>
        <w:jc w:val="both"/>
        <w:textAlignment w:val="center"/>
      </w:pPr>
      <w:r w:rsidRPr="00A675B8">
        <w:t>(</w:t>
      </w:r>
      <w:r w:rsidR="00245619">
        <w:rPr>
          <w:lang w:val="en-US"/>
        </w:rPr>
        <w:t>2</w:t>
      </w:r>
      <w:r w:rsidRPr="00A675B8">
        <w:t xml:space="preserve">) Собствениците на пасища, мери и ливади декларират в общинската служба по земеделие по местонахождението на имотите формата на стопанисване и начина на трайно ползване на всеки от имотите. Декларацията се подава в срок до 31 </w:t>
      </w:r>
      <w:r w:rsidR="00216E5A">
        <w:t xml:space="preserve">юли </w:t>
      </w:r>
      <w:r w:rsidRPr="00A675B8">
        <w:t xml:space="preserve">лично или чрез пълномощник </w:t>
      </w:r>
      <w:r w:rsidRPr="000126A3">
        <w:t>по образец,</w:t>
      </w:r>
      <w:r w:rsidRPr="00A675B8">
        <w:t xml:space="preserve"> утвърден от министъра на земеделието и храните, и важи за </w:t>
      </w:r>
      <w:r w:rsidR="00F14390" w:rsidRPr="000147D7">
        <w:t>следващата</w:t>
      </w:r>
      <w:r w:rsidR="00216E5A">
        <w:t xml:space="preserve"> </w:t>
      </w:r>
      <w:r w:rsidR="000B53C2">
        <w:t>стопанска</w:t>
      </w:r>
      <w:r w:rsidR="000B53C2" w:rsidRPr="00A675B8">
        <w:t xml:space="preserve"> </w:t>
      </w:r>
      <w:r w:rsidRPr="00A675B8">
        <w:t>година. Всеки от съсобствениците може да подаде декларацията,  която ползва всички съсобственици. В случай че собствениците не желаят имотите им или някои от тях да се включват в масиви за ползване, те изрично посочват това обстоятелство в декларацията.</w:t>
      </w:r>
    </w:p>
    <w:p w:rsidR="00A675B8" w:rsidRDefault="00245619" w:rsidP="00D030C2">
      <w:pPr>
        <w:spacing w:line="268" w:lineRule="auto"/>
        <w:ind w:firstLine="706"/>
        <w:jc w:val="both"/>
        <w:textAlignment w:val="center"/>
      </w:pPr>
      <w:r w:rsidRPr="00245619">
        <w:t>(</w:t>
      </w:r>
      <w:r>
        <w:rPr>
          <w:lang w:val="en-US"/>
        </w:rPr>
        <w:t>3</w:t>
      </w:r>
      <w:r w:rsidRPr="00245619">
        <w:t xml:space="preserve">) Ползвателите </w:t>
      </w:r>
      <w:r w:rsidR="000147D7">
        <w:t xml:space="preserve">по ал. 1 </w:t>
      </w:r>
      <w:r w:rsidRPr="00245619">
        <w:t xml:space="preserve">на пасища, мери и ливади могат да подават в общинската служба по земеделие по местонахождението на имотите заявление за участие в споразумението по ал. 1. В заявлението се посочват имотите, ползвани на правно основание съгласно регистрираните в общинската служба по земеделие договори, и/или документи за собственост, с които ползвателят желае да участва в масиви за ползване по споразумение. Заявлението се подава в срок до 31 </w:t>
      </w:r>
      <w:r w:rsidR="000B53C2">
        <w:t>юли</w:t>
      </w:r>
      <w:r w:rsidR="000B53C2" w:rsidRPr="00245619">
        <w:t xml:space="preserve"> </w:t>
      </w:r>
      <w:r w:rsidRPr="00245619">
        <w:t xml:space="preserve">лично или чрез пълномощник </w:t>
      </w:r>
      <w:r w:rsidRPr="00245619">
        <w:rPr>
          <w:u w:val="single"/>
        </w:rPr>
        <w:t xml:space="preserve">по </w:t>
      </w:r>
      <w:r w:rsidRPr="00245619">
        <w:rPr>
          <w:u w:val="single"/>
        </w:rPr>
        <w:lastRenderedPageBreak/>
        <w:t>образец</w:t>
      </w:r>
      <w:r w:rsidRPr="00245619">
        <w:t xml:space="preserve">, утвърден от министъра на земеделието и храните, и важи за </w:t>
      </w:r>
      <w:r w:rsidRPr="000147D7">
        <w:t>следващата календарна</w:t>
      </w:r>
      <w:r w:rsidRPr="00245619">
        <w:t xml:space="preserve"> година. Заявлението се представя и на оптичен носител при възможност.</w:t>
      </w:r>
    </w:p>
    <w:p w:rsidR="00245619" w:rsidRPr="00245619" w:rsidRDefault="00245619" w:rsidP="00D030C2">
      <w:pPr>
        <w:spacing w:line="268" w:lineRule="auto"/>
        <w:ind w:firstLine="706"/>
        <w:jc w:val="both"/>
        <w:textAlignment w:val="center"/>
      </w:pPr>
      <w:r w:rsidRPr="00245619">
        <w:t xml:space="preserve">(4) Площта на </w:t>
      </w:r>
      <w:r w:rsidR="000F7B50" w:rsidRPr="000F7B50">
        <w:t>пасища, мери и ливади</w:t>
      </w:r>
      <w:r w:rsidRPr="00245619">
        <w:t xml:space="preserve">, за които няма сключени договори и не са подадени декларации от собствениците им по ал. </w:t>
      </w:r>
      <w:r>
        <w:t>2</w:t>
      </w:r>
      <w:r w:rsidRPr="00245619">
        <w:t>, с</w:t>
      </w:r>
      <w:r w:rsidR="000F7B50">
        <w:t xml:space="preserve">е разпределя между ползвателите, с изключение на имотите от </w:t>
      </w:r>
      <w:r w:rsidR="000F7B50" w:rsidRPr="000F7B50">
        <w:t>държавния и общинския поземлен фонд</w:t>
      </w:r>
      <w:r w:rsidR="000F7B50">
        <w:t>.</w:t>
      </w:r>
    </w:p>
    <w:p w:rsidR="008E023E" w:rsidRPr="00D030C2" w:rsidRDefault="00A87DD6" w:rsidP="00D030C2">
      <w:pPr>
        <w:spacing w:line="268" w:lineRule="auto"/>
        <w:ind w:firstLine="706"/>
        <w:jc w:val="both"/>
        <w:textAlignment w:val="center"/>
      </w:pPr>
      <w:r w:rsidRPr="00D030C2">
        <w:t>(</w:t>
      </w:r>
      <w:r w:rsidR="000F7B50">
        <w:t>5</w:t>
      </w:r>
      <w:r w:rsidRPr="00D030C2">
        <w:t xml:space="preserve">) Сключването на споразумението се ръководи от комисия </w:t>
      </w:r>
      <w:r w:rsidRPr="000147D7">
        <w:t>за всяко землище</w:t>
      </w:r>
      <w:r w:rsidR="00245619" w:rsidRPr="000147D7">
        <w:t>,</w:t>
      </w:r>
      <w:r w:rsidR="00245619">
        <w:t xml:space="preserve"> за което има подадени </w:t>
      </w:r>
      <w:r w:rsidR="00F279FF">
        <w:t xml:space="preserve">декларации по ал. 2 и </w:t>
      </w:r>
      <w:r w:rsidR="00245619">
        <w:t>заявления</w:t>
      </w:r>
      <w:r w:rsidR="00F279FF">
        <w:t xml:space="preserve"> и </w:t>
      </w:r>
      <w:r w:rsidR="00245619">
        <w:t>по ал. 3</w:t>
      </w:r>
      <w:r w:rsidRPr="00D030C2">
        <w:t xml:space="preserve">, определена със заповед на директора на областната дирекция "Земеделие" в срок до </w:t>
      </w:r>
      <w:r w:rsidR="000B53C2">
        <w:t>1</w:t>
      </w:r>
      <w:r w:rsidRPr="00D030C2">
        <w:t xml:space="preserve">5 </w:t>
      </w:r>
      <w:r w:rsidR="000B53C2">
        <w:t>септември</w:t>
      </w:r>
      <w:r w:rsidRPr="00D030C2">
        <w:t xml:space="preserve">. В състава на комисията се включват: кметът на населеното място, съответно кметският наместник или </w:t>
      </w:r>
      <w:proofErr w:type="spellStart"/>
      <w:r w:rsidRPr="00D030C2">
        <w:t>оправомощени</w:t>
      </w:r>
      <w:proofErr w:type="spellEnd"/>
      <w:r w:rsidRPr="00D030C2">
        <w:t xml:space="preserve"> от тях длъжностни лица, представител на общинската служба по земеделие и представител на областната дирекция "Земеделие".</w:t>
      </w:r>
    </w:p>
    <w:p w:rsidR="000F7B50" w:rsidRDefault="00D141BC" w:rsidP="00D030C2">
      <w:pPr>
        <w:spacing w:line="268" w:lineRule="auto"/>
        <w:ind w:firstLine="706"/>
        <w:jc w:val="both"/>
        <w:textAlignment w:val="center"/>
      </w:pPr>
      <w:r w:rsidRPr="00D030C2">
        <w:t>(</w:t>
      </w:r>
      <w:r w:rsidR="000F7B50">
        <w:t>6</w:t>
      </w:r>
      <w:r w:rsidRPr="00D030C2">
        <w:t xml:space="preserve">) Споразумението се сключва </w:t>
      </w:r>
      <w:r w:rsidRPr="000126A3">
        <w:t>по образец,</w:t>
      </w:r>
      <w:r w:rsidRPr="00D030C2">
        <w:t xml:space="preserve"> утвърден от министъра на земеделието и храните, и съдържа данни за комисията, участниците, разпределените им имоти или части от имоти, </w:t>
      </w:r>
      <w:r w:rsidRPr="000147D7">
        <w:t xml:space="preserve">включително по ал. </w:t>
      </w:r>
      <w:r w:rsidR="00CF1C24" w:rsidRPr="000147D7">
        <w:t>4</w:t>
      </w:r>
      <w:r w:rsidRPr="000147D7">
        <w:t>,</w:t>
      </w:r>
      <w:r w:rsidRPr="00D030C2">
        <w:t xml:space="preserve"> и дължимото за тях </w:t>
      </w:r>
      <w:proofErr w:type="spellStart"/>
      <w:r w:rsidRPr="00D030C2">
        <w:t>рентно</w:t>
      </w:r>
      <w:proofErr w:type="spellEnd"/>
      <w:r w:rsidRPr="00D030C2">
        <w:t xml:space="preserve"> плащане. Неразделна част от споразумението е картата за разпределение на масивите за ползване. Споразумението и картата се подписват от всички участници и се предоставят на председателя на комисията по ал. </w:t>
      </w:r>
      <w:r w:rsidR="003D4C42">
        <w:t>5</w:t>
      </w:r>
      <w:r w:rsidRPr="00D030C2">
        <w:t>.</w:t>
      </w:r>
    </w:p>
    <w:p w:rsidR="000F7B50" w:rsidRDefault="000F7B50" w:rsidP="000F7B50">
      <w:pPr>
        <w:spacing w:line="268" w:lineRule="auto"/>
        <w:ind w:firstLine="706"/>
        <w:jc w:val="both"/>
        <w:textAlignment w:val="center"/>
      </w:pPr>
      <w:r w:rsidRPr="000F7B50">
        <w:t>(</w:t>
      </w:r>
      <w:r>
        <w:t>7</w:t>
      </w:r>
      <w:r w:rsidRPr="000F7B50">
        <w:t>)</w:t>
      </w:r>
      <w:r w:rsidR="000E00D4">
        <w:t xml:space="preserve"> </w:t>
      </w:r>
      <w:r>
        <w:t>За нуждите на споразумението комисията по ал. 5 предоставя на заявителите предварителен регистър, който съдържа:</w:t>
      </w:r>
    </w:p>
    <w:p w:rsidR="000147D7" w:rsidRDefault="000147D7" w:rsidP="000F7B50">
      <w:pPr>
        <w:spacing w:line="268" w:lineRule="auto"/>
        <w:ind w:firstLine="706"/>
        <w:jc w:val="both"/>
        <w:textAlignment w:val="center"/>
      </w:pPr>
      <w:r>
        <w:t xml:space="preserve">1. </w:t>
      </w:r>
      <w:r w:rsidRPr="004F32E5">
        <w:t xml:space="preserve">регистрираните в общинската служба по земеделие </w:t>
      </w:r>
      <w:r w:rsidRPr="000147D7">
        <w:t>за ползване пасища, мери и ливади</w:t>
      </w:r>
      <w:r w:rsidRPr="004F32E5">
        <w:t xml:space="preserve"> </w:t>
      </w:r>
      <w:r>
        <w:t xml:space="preserve">по </w:t>
      </w:r>
      <w:r w:rsidRPr="004F32E5">
        <w:t xml:space="preserve">договори, и/или документи за </w:t>
      </w:r>
      <w:r w:rsidRPr="000147D7">
        <w:t>собственост</w:t>
      </w:r>
      <w:r>
        <w:t>, заявени или декларирани за ползване в реалните им граници;</w:t>
      </w:r>
    </w:p>
    <w:p w:rsidR="000147D7" w:rsidRDefault="000147D7" w:rsidP="000F7B50">
      <w:pPr>
        <w:spacing w:line="268" w:lineRule="auto"/>
        <w:ind w:firstLine="706"/>
        <w:jc w:val="both"/>
        <w:textAlignment w:val="center"/>
      </w:pPr>
      <w:r>
        <w:t>2</w:t>
      </w:r>
      <w:r w:rsidR="00F279FF">
        <w:t>.</w:t>
      </w:r>
      <w:r>
        <w:t xml:space="preserve"> </w:t>
      </w:r>
      <w:r w:rsidRPr="004F32E5">
        <w:t xml:space="preserve">регистрираните в общинската служба по земеделие </w:t>
      </w:r>
      <w:r w:rsidRPr="000147D7">
        <w:t>за ползване пасища, мери и ливади</w:t>
      </w:r>
      <w:r w:rsidRPr="004F32E5">
        <w:t xml:space="preserve"> </w:t>
      </w:r>
      <w:r>
        <w:t xml:space="preserve">по </w:t>
      </w:r>
      <w:r w:rsidRPr="004F32E5">
        <w:t xml:space="preserve">договори, и/или документи за </w:t>
      </w:r>
      <w:r w:rsidRPr="000147D7">
        <w:t>собственост</w:t>
      </w:r>
      <w:r>
        <w:t>, заявени или декларирани за участие в споразумение</w:t>
      </w:r>
      <w:r w:rsidR="00F279FF">
        <w:t>;</w:t>
      </w:r>
    </w:p>
    <w:p w:rsidR="000147D7" w:rsidRPr="000F7B50" w:rsidRDefault="000147D7" w:rsidP="000147D7">
      <w:pPr>
        <w:spacing w:line="268" w:lineRule="auto"/>
        <w:ind w:firstLine="706"/>
        <w:jc w:val="both"/>
        <w:textAlignment w:val="center"/>
        <w:rPr>
          <w:highlight w:val="yellow"/>
        </w:rPr>
      </w:pPr>
      <w:r>
        <w:t xml:space="preserve">3. </w:t>
      </w:r>
      <w:r w:rsidR="0042151B">
        <w:t>а</w:t>
      </w:r>
      <w:r w:rsidRPr="000147D7">
        <w:t xml:space="preserve">ктуална справка </w:t>
      </w:r>
      <w:r w:rsidR="00F279FF">
        <w:t>по ал. 13;</w:t>
      </w:r>
      <w:r w:rsidRPr="000147D7">
        <w:t xml:space="preserve"> </w:t>
      </w:r>
    </w:p>
    <w:p w:rsidR="00F279FF" w:rsidRDefault="00F279FF" w:rsidP="00F279FF">
      <w:pPr>
        <w:ind w:firstLine="706"/>
        <w:jc w:val="both"/>
        <w:textAlignment w:val="center"/>
      </w:pPr>
      <w:r>
        <w:t>4. документи, удостоверяващи плащането на имотите по ал. 4;</w:t>
      </w:r>
    </w:p>
    <w:p w:rsidR="00F279FF" w:rsidRDefault="00F279FF" w:rsidP="00F279FF">
      <w:pPr>
        <w:spacing w:line="268" w:lineRule="auto"/>
        <w:ind w:firstLine="706"/>
        <w:jc w:val="both"/>
        <w:textAlignment w:val="center"/>
      </w:pPr>
      <w:r>
        <w:t xml:space="preserve">5. </w:t>
      </w:r>
      <w:r w:rsidRPr="00820168">
        <w:t>размер</w:t>
      </w:r>
      <w:r>
        <w:t>а</w:t>
      </w:r>
      <w:r w:rsidRPr="00820168">
        <w:t xml:space="preserve"> на средното годишно </w:t>
      </w:r>
      <w:proofErr w:type="spellStart"/>
      <w:r w:rsidRPr="00820168">
        <w:t>рентно</w:t>
      </w:r>
      <w:proofErr w:type="spellEnd"/>
      <w:r w:rsidRPr="00820168">
        <w:t xml:space="preserve"> плащане за землището</w:t>
      </w:r>
      <w:r>
        <w:t>;</w:t>
      </w:r>
    </w:p>
    <w:p w:rsidR="00F279FF" w:rsidRDefault="000147D7" w:rsidP="00D030C2">
      <w:pPr>
        <w:spacing w:line="268" w:lineRule="auto"/>
        <w:ind w:firstLine="706"/>
        <w:jc w:val="both"/>
        <w:textAlignment w:val="center"/>
      </w:pPr>
      <w:r>
        <w:t>(8) При изготвяне на споразумението всеки</w:t>
      </w:r>
      <w:r w:rsidR="001F0621">
        <w:t xml:space="preserve"> участник спазва норм</w:t>
      </w:r>
      <w:r w:rsidR="00F279FF">
        <w:t>а</w:t>
      </w:r>
      <w:r w:rsidR="001F0621">
        <w:t>т</w:t>
      </w:r>
      <w:r w:rsidR="00F279FF">
        <w:t>а</w:t>
      </w:r>
      <w:r w:rsidR="001F0621">
        <w:t xml:space="preserve"> по ал. 37и, ал. 4, съобразно данните по ал. 7, т. 3, включително за имотите по ал. 4 и ал. 7, т. 1 и 2. При надхвърляне на определената норма чрез споразумението, съответният участник подава заявление до комисията по ал. 5, в което посочва заявените или декларирани от него имоти, за които ще отпадне правното му основание при заявяване за подпомагане по реда на ЗПЗП. </w:t>
      </w:r>
    </w:p>
    <w:p w:rsidR="00CF1C24" w:rsidRPr="00D030C2" w:rsidRDefault="00CF1C24" w:rsidP="0042151B">
      <w:pPr>
        <w:spacing w:line="268" w:lineRule="auto"/>
        <w:ind w:firstLine="706"/>
        <w:jc w:val="both"/>
        <w:textAlignment w:val="center"/>
      </w:pPr>
      <w:r w:rsidRPr="00D030C2">
        <w:t>(</w:t>
      </w:r>
      <w:r w:rsidR="00BE578D">
        <w:t>9</w:t>
      </w:r>
      <w:r w:rsidRPr="00D030C2">
        <w:t>) Комисията изготвя доклад до директора на областната дирекция "Земеделие", който съдържа</w:t>
      </w:r>
      <w:r w:rsidR="00F279FF" w:rsidRPr="00F279FF">
        <w:t xml:space="preserve"> </w:t>
      </w:r>
      <w:r w:rsidR="00F279FF" w:rsidRPr="00D030C2">
        <w:t>сключеното споразумение</w:t>
      </w:r>
      <w:r w:rsidR="0042151B">
        <w:t xml:space="preserve"> </w:t>
      </w:r>
      <w:r w:rsidR="00F279FF" w:rsidRPr="00D030C2">
        <w:t>за ползване</w:t>
      </w:r>
      <w:r w:rsidR="0042151B">
        <w:t xml:space="preserve">, данни за земите по ал. 4, за техните собственици и дължимото </w:t>
      </w:r>
      <w:proofErr w:type="spellStart"/>
      <w:r w:rsidR="0042151B">
        <w:t>рентно</w:t>
      </w:r>
      <w:proofErr w:type="spellEnd"/>
      <w:r w:rsidR="0042151B">
        <w:t xml:space="preserve"> плащане</w:t>
      </w:r>
      <w:r w:rsidR="00F279FF">
        <w:t>;</w:t>
      </w:r>
      <w:r w:rsidR="0042151B">
        <w:t xml:space="preserve"> </w:t>
      </w:r>
      <w:r w:rsidR="00BE578D" w:rsidRPr="00BE578D">
        <w:t xml:space="preserve">данни за земите по ал. </w:t>
      </w:r>
      <w:r w:rsidR="00BE578D">
        <w:t>7,</w:t>
      </w:r>
      <w:r w:rsidR="0042151B">
        <w:t xml:space="preserve"> т. 1 и 2; данни за заявления по ал. 8. В</w:t>
      </w:r>
      <w:r w:rsidRPr="00D030C2">
        <w:t xml:space="preserve">ъз основа на </w:t>
      </w:r>
      <w:r w:rsidR="0042151B">
        <w:t>доклада</w:t>
      </w:r>
      <w:r w:rsidRPr="00D030C2">
        <w:t xml:space="preserve"> директорът на областна дирекция "Земеделие" издава заповед </w:t>
      </w:r>
      <w:r w:rsidR="00BE578D" w:rsidRPr="0042151B">
        <w:t>по образец</w:t>
      </w:r>
      <w:r w:rsidR="00BE578D">
        <w:t xml:space="preserve"> </w:t>
      </w:r>
      <w:r w:rsidRPr="00D030C2">
        <w:t xml:space="preserve">в срок до </w:t>
      </w:r>
      <w:r w:rsidR="000B53C2">
        <w:t>1</w:t>
      </w:r>
      <w:r w:rsidR="000B53C2" w:rsidRPr="00D030C2">
        <w:t xml:space="preserve"> </w:t>
      </w:r>
      <w:r w:rsidR="000B53C2">
        <w:t>октомври</w:t>
      </w:r>
      <w:r w:rsidR="000B53C2" w:rsidRPr="00D030C2">
        <w:t xml:space="preserve"> </w:t>
      </w:r>
      <w:r w:rsidRPr="001F0621">
        <w:t>на съответната година.</w:t>
      </w:r>
    </w:p>
    <w:p w:rsidR="00D030C2" w:rsidRDefault="00CF1C24" w:rsidP="00D030C2">
      <w:pPr>
        <w:ind w:firstLine="706"/>
        <w:jc w:val="both"/>
        <w:textAlignment w:val="center"/>
      </w:pPr>
      <w:r w:rsidRPr="00D030C2">
        <w:t>(</w:t>
      </w:r>
      <w:r w:rsidR="00BE578D">
        <w:t>10</w:t>
      </w:r>
      <w:r w:rsidRPr="00D030C2">
        <w:t>) Заповедта по ал.</w:t>
      </w:r>
      <w:r w:rsidR="00D030C2" w:rsidRPr="00D030C2">
        <w:t xml:space="preserve"> </w:t>
      </w:r>
      <w:r w:rsidR="00BE578D">
        <w:t>9</w:t>
      </w:r>
      <w:r w:rsidRPr="00D030C2">
        <w:t xml:space="preserve">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 в срок до </w:t>
      </w:r>
      <w:r w:rsidR="00216E5A">
        <w:t>10</w:t>
      </w:r>
      <w:r w:rsidRPr="00D030C2">
        <w:t xml:space="preserve"> </w:t>
      </w:r>
      <w:r w:rsidR="00216E5A">
        <w:t>октомври</w:t>
      </w:r>
      <w:r w:rsidRPr="00D030C2">
        <w:t xml:space="preserve">. Заповедта може да бъде обжалвана </w:t>
      </w:r>
      <w:r w:rsidRPr="00D030C2">
        <w:lastRenderedPageBreak/>
        <w:t>в 14</w:t>
      </w:r>
      <w:r w:rsidR="00BE578D">
        <w:t>-дневен срок пред районния съд, като</w:t>
      </w:r>
      <w:r w:rsidRPr="00D030C2">
        <w:t xml:space="preserve"> </w:t>
      </w:r>
      <w:r w:rsidR="00BE578D" w:rsidRPr="00D030C2">
        <w:t>ж</w:t>
      </w:r>
      <w:r w:rsidRPr="00D030C2">
        <w:t xml:space="preserve">албата се подава чрез общинската служба по земеделие. Срещу решението на районния съд може да се подаде касационна жалба пред административния съд по реда на </w:t>
      </w:r>
      <w:proofErr w:type="spellStart"/>
      <w:r w:rsidRPr="000E00D4">
        <w:t>Административнопроцесуалния</w:t>
      </w:r>
      <w:proofErr w:type="spellEnd"/>
      <w:r w:rsidRPr="000E00D4">
        <w:t xml:space="preserve"> кодекс.</w:t>
      </w:r>
      <w:r w:rsidR="000C67D2" w:rsidRPr="000E00D4">
        <w:t xml:space="preserve"> Обжалването на заповедта не спира изпълнението й.</w:t>
      </w:r>
    </w:p>
    <w:p w:rsidR="00D030C2" w:rsidRPr="000C67D2" w:rsidRDefault="000C67D2" w:rsidP="000C67D2">
      <w:pPr>
        <w:ind w:firstLine="706"/>
        <w:jc w:val="both"/>
        <w:textAlignment w:val="center"/>
      </w:pPr>
      <w:r w:rsidRPr="000C67D2">
        <w:t>(</w:t>
      </w:r>
      <w:r w:rsidR="00BE578D">
        <w:t>11</w:t>
      </w:r>
      <w:r w:rsidRPr="000C67D2">
        <w:t xml:space="preserve">) Ползвател на земеделски земи, на който със заповедта по ал. </w:t>
      </w:r>
      <w:r w:rsidR="00BE578D">
        <w:t>9</w:t>
      </w:r>
      <w:r w:rsidRPr="000C67D2">
        <w:t xml:space="preserve"> са определени земите по ал. 4, внася по сметка за чужди средства на съответната областна дирекция "Земеделие" сума в размер на средното годишно </w:t>
      </w:r>
      <w:proofErr w:type="spellStart"/>
      <w:r w:rsidRPr="000C67D2">
        <w:t>рентно</w:t>
      </w:r>
      <w:proofErr w:type="spellEnd"/>
      <w:r w:rsidRPr="000C67D2">
        <w:t xml:space="preserve"> плащане за землището в</w:t>
      </w:r>
      <w:r w:rsidR="00BE578D">
        <w:t xml:space="preserve"> </w:t>
      </w:r>
      <w:r w:rsidR="000E00D4">
        <w:t>едном</w:t>
      </w:r>
      <w:r w:rsidR="00BE578D">
        <w:t>есечен</w:t>
      </w:r>
      <w:r w:rsidRPr="000C67D2">
        <w:t xml:space="preserve"> срок от публикуване на заповедта по ал. </w:t>
      </w:r>
      <w:r w:rsidR="00BE578D">
        <w:t>9</w:t>
      </w:r>
      <w:r w:rsidRPr="000C67D2">
        <w:t xml:space="preserve">. Сумите са депозитни и се изплащат от областната дирекция "Земеделие" на </w:t>
      </w:r>
      <w:proofErr w:type="spellStart"/>
      <w:r w:rsidRPr="000C67D2">
        <w:t>правоимащите</w:t>
      </w:r>
      <w:proofErr w:type="spellEnd"/>
      <w:r w:rsidRPr="000C67D2">
        <w:t xml:space="preserve"> лица въз основа на заповедта на директора на областната дирекция "Земеделие" по ал. </w:t>
      </w:r>
      <w:r w:rsidR="00BE578D">
        <w:t>9</w:t>
      </w:r>
      <w:r w:rsidRPr="000C67D2">
        <w:t xml:space="preserve"> в 10-годишен срок. За ползвателите, които не са заплатили сумите за ползваните земи по ал. 4 съгласно заповедта по ал. </w:t>
      </w:r>
      <w:r w:rsidR="003D4C42">
        <w:t>9</w:t>
      </w:r>
      <w:r w:rsidRPr="000C67D2">
        <w:t xml:space="preserve">, директорът на областната дирекция "Земеделие" издава заповед за заплащане на трикратния размер на средното годишно </w:t>
      </w:r>
      <w:proofErr w:type="spellStart"/>
      <w:r w:rsidRPr="000C67D2">
        <w:t>рентно</w:t>
      </w:r>
      <w:proofErr w:type="spellEnd"/>
      <w:r w:rsidRPr="000C67D2">
        <w:t xml:space="preserve">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0C67D2" w:rsidRDefault="000C67D2" w:rsidP="000C67D2">
      <w:pPr>
        <w:ind w:firstLine="706"/>
        <w:jc w:val="both"/>
        <w:textAlignment w:val="center"/>
      </w:pPr>
      <w:r w:rsidRPr="000C67D2">
        <w:t>(1</w:t>
      </w:r>
      <w:r w:rsidR="003D4C42">
        <w:t>2</w:t>
      </w:r>
      <w:r w:rsidRPr="000C67D2">
        <w:t xml:space="preserve">) Споразумението за създаване на масиви за ползване се смята за правно основание по смисъла на </w:t>
      </w:r>
      <w:r w:rsidRPr="000C67D2">
        <w:rPr>
          <w:rStyle w:val="newdocreference1"/>
          <w:color w:val="auto"/>
          <w:u w:val="none"/>
        </w:rPr>
        <w:t>Закона за подпомагане на земеделските производители</w:t>
      </w:r>
      <w:r w:rsidRPr="000C67D2">
        <w:t>, а в частта за земите по ал. 4 се смята за правно основание, при условие че е извършено плащане за тях.</w:t>
      </w:r>
    </w:p>
    <w:p w:rsidR="001F0621" w:rsidRDefault="001F0621" w:rsidP="001F0621">
      <w:pPr>
        <w:ind w:firstLine="850"/>
        <w:jc w:val="both"/>
        <w:rPr>
          <w:highlight w:val="white"/>
          <w:shd w:val="clear" w:color="auto" w:fill="FEFEFE"/>
        </w:rPr>
      </w:pPr>
      <w:r>
        <w:t xml:space="preserve">(13) </w:t>
      </w:r>
      <w:r>
        <w:rPr>
          <w:highlight w:val="white"/>
          <w:shd w:val="clear" w:color="auto" w:fill="FEFEFE"/>
        </w:rPr>
        <w:t xml:space="preserve">Спазването на условията по ал. 8 се установява въз основа на изготвена и предоставена от БАБХ официална справка за всички регистрирани към </w:t>
      </w:r>
      <w:r w:rsidR="000B53C2">
        <w:rPr>
          <w:highlight w:val="white"/>
          <w:shd w:val="clear" w:color="auto" w:fill="FEFEFE"/>
        </w:rPr>
        <w:t>31 август</w:t>
      </w:r>
      <w:r>
        <w:rPr>
          <w:highlight w:val="white"/>
          <w:shd w:val="clear" w:color="auto" w:fill="FEFEFE"/>
        </w:rPr>
        <w:t xml:space="preserve"> на текущата година в Интегрираната информационна система на БАБХ:</w:t>
      </w:r>
    </w:p>
    <w:p w:rsidR="001F0621" w:rsidRDefault="001F0621" w:rsidP="001F0621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>1. животновъдни обекти;</w:t>
      </w:r>
    </w:p>
    <w:p w:rsidR="001F0621" w:rsidRDefault="001F0621" w:rsidP="001F0621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>2. собственици или ползватели на регистрирани животновъдни обекти;</w:t>
      </w:r>
    </w:p>
    <w:p w:rsidR="001F0621" w:rsidRDefault="001F0621" w:rsidP="001F0621">
      <w:pPr>
        <w:ind w:firstLine="85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>3. пасищни селскостопански животни в животновъдните обекти.</w:t>
      </w:r>
    </w:p>
    <w:p w:rsidR="001F0621" w:rsidRDefault="001F0621" w:rsidP="000C67D2">
      <w:pPr>
        <w:ind w:firstLine="706"/>
        <w:jc w:val="both"/>
        <w:textAlignment w:val="center"/>
      </w:pPr>
    </w:p>
    <w:p w:rsidR="004F32E5" w:rsidRPr="004F32E5" w:rsidRDefault="004F32E5" w:rsidP="004F32E5">
      <w:pPr>
        <w:rPr>
          <w:b/>
        </w:rPr>
      </w:pPr>
    </w:p>
    <w:p w:rsidR="004F32E5" w:rsidRPr="004F32E5" w:rsidRDefault="004F32E5" w:rsidP="004F32E5">
      <w:pPr>
        <w:jc w:val="center"/>
        <w:rPr>
          <w:b/>
        </w:rPr>
      </w:pPr>
      <w:r w:rsidRPr="004F32E5">
        <w:rPr>
          <w:b/>
        </w:rPr>
        <w:t>ПРЕХОДНИ И ЗАКЛЮЧИТЕЛНИ РАЗПОРЕДБИ</w:t>
      </w:r>
    </w:p>
    <w:p w:rsidR="000C67D2" w:rsidRDefault="000C67D2" w:rsidP="000C67D2">
      <w:pPr>
        <w:ind w:firstLine="706"/>
        <w:jc w:val="both"/>
        <w:textAlignment w:val="center"/>
      </w:pPr>
    </w:p>
    <w:p w:rsidR="00594FF3" w:rsidRPr="00594FF3" w:rsidRDefault="00594FF3" w:rsidP="00594FF3">
      <w:r w:rsidRPr="00820168">
        <w:rPr>
          <w:b/>
        </w:rPr>
        <w:t>§ 3.</w:t>
      </w:r>
      <w:r w:rsidRPr="00594FF3">
        <w:t xml:space="preserve"> За стопанската 201</w:t>
      </w:r>
      <w:r>
        <w:t>6</w:t>
      </w:r>
      <w:r w:rsidRPr="00594FF3">
        <w:t xml:space="preserve"> – 201</w:t>
      </w:r>
      <w:r>
        <w:t>7</w:t>
      </w:r>
      <w:r w:rsidRPr="00594FF3">
        <w:t xml:space="preserve"> г. сроковете по чл. 37</w:t>
      </w:r>
      <w:r w:rsidR="004F32E5">
        <w:t>ж</w:t>
      </w:r>
      <w:r w:rsidRPr="00594FF3">
        <w:t xml:space="preserve"> се удължават с </w:t>
      </w:r>
      <w:r w:rsidR="00216E5A">
        <w:t xml:space="preserve">пет </w:t>
      </w:r>
      <w:r w:rsidRPr="00594FF3">
        <w:t>месеца.</w:t>
      </w:r>
    </w:p>
    <w:p w:rsidR="000C67D2" w:rsidRDefault="000C67D2" w:rsidP="000C67D2">
      <w:pPr>
        <w:ind w:firstLine="706"/>
        <w:jc w:val="both"/>
        <w:textAlignment w:val="center"/>
      </w:pPr>
    </w:p>
    <w:p w:rsidR="000C67D2" w:rsidRDefault="004F32E5" w:rsidP="004F32E5">
      <w:pPr>
        <w:jc w:val="both"/>
        <w:textAlignment w:val="center"/>
      </w:pPr>
      <w:r w:rsidRPr="00820168">
        <w:rPr>
          <w:b/>
        </w:rPr>
        <w:t>§ 4.</w:t>
      </w:r>
      <w:r w:rsidRPr="004F32E5">
        <w:t xml:space="preserve"> Законът влиза в сила от деня на обнародването му в „Държавен вестник“.</w:t>
      </w:r>
    </w:p>
    <w:p w:rsidR="000C67D2" w:rsidRDefault="000C67D2" w:rsidP="000C67D2">
      <w:pPr>
        <w:ind w:firstLine="706"/>
        <w:jc w:val="both"/>
        <w:textAlignment w:val="center"/>
      </w:pPr>
    </w:p>
    <w:p w:rsidR="000C67D2" w:rsidRPr="00D030C2" w:rsidRDefault="000C67D2" w:rsidP="008E023E">
      <w:pPr>
        <w:jc w:val="both"/>
        <w:textAlignment w:val="center"/>
      </w:pPr>
    </w:p>
    <w:sectPr w:rsidR="000C67D2" w:rsidRPr="00D030C2" w:rsidSect="008C13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D5"/>
    <w:rsid w:val="000126A3"/>
    <w:rsid w:val="000147D7"/>
    <w:rsid w:val="00016EFD"/>
    <w:rsid w:val="000474C9"/>
    <w:rsid w:val="000B53C2"/>
    <w:rsid w:val="000C67D2"/>
    <w:rsid w:val="000D3F4E"/>
    <w:rsid w:val="000E00D4"/>
    <w:rsid w:val="000F7B50"/>
    <w:rsid w:val="00150DE3"/>
    <w:rsid w:val="00173C1A"/>
    <w:rsid w:val="001F0621"/>
    <w:rsid w:val="00216E5A"/>
    <w:rsid w:val="00245619"/>
    <w:rsid w:val="00282C04"/>
    <w:rsid w:val="002A6CE4"/>
    <w:rsid w:val="002C0FFF"/>
    <w:rsid w:val="003D1411"/>
    <w:rsid w:val="003D4C42"/>
    <w:rsid w:val="0042151B"/>
    <w:rsid w:val="0042690C"/>
    <w:rsid w:val="004C0E12"/>
    <w:rsid w:val="004D6BD5"/>
    <w:rsid w:val="004F32E5"/>
    <w:rsid w:val="00530345"/>
    <w:rsid w:val="0057655E"/>
    <w:rsid w:val="00594FF3"/>
    <w:rsid w:val="00605AD1"/>
    <w:rsid w:val="0065711B"/>
    <w:rsid w:val="00694505"/>
    <w:rsid w:val="00713CA3"/>
    <w:rsid w:val="008120B0"/>
    <w:rsid w:val="00820168"/>
    <w:rsid w:val="00867978"/>
    <w:rsid w:val="008C13DE"/>
    <w:rsid w:val="008E023E"/>
    <w:rsid w:val="00954E50"/>
    <w:rsid w:val="009A7C87"/>
    <w:rsid w:val="00A675B8"/>
    <w:rsid w:val="00A87DD6"/>
    <w:rsid w:val="00AE0BA0"/>
    <w:rsid w:val="00B1203A"/>
    <w:rsid w:val="00B16361"/>
    <w:rsid w:val="00BE578D"/>
    <w:rsid w:val="00CF1C24"/>
    <w:rsid w:val="00D030C2"/>
    <w:rsid w:val="00D141BC"/>
    <w:rsid w:val="00DB48E8"/>
    <w:rsid w:val="00F14390"/>
    <w:rsid w:val="00F279FF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B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1">
    <w:name w:val="samedocreference1"/>
    <w:rsid w:val="00DB48E8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DB48E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216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E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16E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E5A"/>
  </w:style>
  <w:style w:type="paragraph" w:styleId="CommentSubject">
    <w:name w:val="annotation subject"/>
    <w:basedOn w:val="CommentText"/>
    <w:next w:val="CommentText"/>
    <w:link w:val="CommentSubjectChar"/>
    <w:rsid w:val="0021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B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1">
    <w:name w:val="samedocreference1"/>
    <w:rsid w:val="00DB48E8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DB48E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216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E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16E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E5A"/>
  </w:style>
  <w:style w:type="paragraph" w:styleId="CommentSubject">
    <w:name w:val="annotation subject"/>
    <w:basedOn w:val="CommentText"/>
    <w:next w:val="CommentText"/>
    <w:link w:val="CommentSubjectChar"/>
    <w:rsid w:val="0021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5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7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3F42-8358-4871-895C-C2BEB778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ЗАКОН</vt:lpstr>
    </vt:vector>
  </TitlesOfParts>
  <Company>mzp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dvacheva</dc:creator>
  <cp:lastModifiedBy>Veneta Kancheva</cp:lastModifiedBy>
  <cp:revision>2</cp:revision>
  <cp:lastPrinted>2016-11-22T13:20:00Z</cp:lastPrinted>
  <dcterms:created xsi:type="dcterms:W3CDTF">2016-12-09T13:58:00Z</dcterms:created>
  <dcterms:modified xsi:type="dcterms:W3CDTF">2016-12-09T13:58:00Z</dcterms:modified>
</cp:coreProperties>
</file>