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CC" w:rsidRPr="003D1060" w:rsidRDefault="009B2ACC" w:rsidP="009B2ACC">
      <w:pPr>
        <w:keepNext/>
        <w:keepLines/>
        <w:tabs>
          <w:tab w:val="left" w:pos="1276"/>
        </w:tabs>
        <w:spacing w:after="0" w:line="360" w:lineRule="auto"/>
        <w:jc w:val="both"/>
        <w:outlineLvl w:val="0"/>
        <w:rPr>
          <w:rFonts w:ascii="Verdana" w:eastAsiaTheme="majorEastAsia" w:hAnsi="Verdana" w:cstheme="majorBidi"/>
          <w:b/>
          <w:bCs/>
          <w:spacing w:val="40"/>
          <w:sz w:val="20"/>
          <w:szCs w:val="20"/>
          <w:lang w:val="ru-RU"/>
        </w:rPr>
      </w:pPr>
      <w:r w:rsidRPr="003D1060">
        <w:rPr>
          <w:rFonts w:ascii="Verdana" w:hAnsi="Verdana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323817F2" wp14:editId="2CFB657F">
            <wp:simplePos x="0" y="0"/>
            <wp:positionH relativeFrom="column">
              <wp:posOffset>-722630</wp:posOffset>
            </wp:positionH>
            <wp:positionV relativeFrom="paragraph">
              <wp:posOffset>-259715</wp:posOffset>
            </wp:positionV>
            <wp:extent cx="725805" cy="1006475"/>
            <wp:effectExtent l="0" t="0" r="0" b="3175"/>
            <wp:wrapSquare wrapText="bothSides"/>
            <wp:docPr id="10" name="Picture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100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1060">
        <w:rPr>
          <w:rFonts w:ascii="Verdana" w:eastAsiaTheme="majorEastAsia" w:hAnsi="Verdana" w:cstheme="majorBidi"/>
          <w:b/>
          <w:bCs/>
          <w:spacing w:val="40"/>
          <w:sz w:val="20"/>
          <w:szCs w:val="20"/>
          <w:lang w:val="ru-RU"/>
        </w:rPr>
        <w:t>РЕПУБЛИКА БЪЛГАРИЯ</w:t>
      </w:r>
    </w:p>
    <w:p w:rsidR="009B2ACC" w:rsidRPr="003D1060" w:rsidRDefault="009B2ACC" w:rsidP="009B2ACC">
      <w:pPr>
        <w:keepNext/>
        <w:keepLines/>
        <w:tabs>
          <w:tab w:val="left" w:pos="1276"/>
        </w:tabs>
        <w:spacing w:after="0" w:line="360" w:lineRule="auto"/>
        <w:ind w:right="432"/>
        <w:jc w:val="both"/>
        <w:outlineLvl w:val="0"/>
        <w:rPr>
          <w:rFonts w:ascii="Verdana" w:eastAsiaTheme="majorEastAsia" w:hAnsi="Verdana" w:cstheme="majorBidi"/>
          <w:bCs/>
          <w:spacing w:val="40"/>
          <w:sz w:val="20"/>
          <w:szCs w:val="20"/>
          <w:lang w:val="ru-RU"/>
        </w:rPr>
      </w:pPr>
      <w:r w:rsidRPr="003D1060">
        <w:rPr>
          <w:rFonts w:ascii="Verdana" w:eastAsiaTheme="majorEastAsia" w:hAnsi="Verdana" w:cstheme="majorBidi"/>
          <w:bCs/>
          <w:spacing w:val="40"/>
          <w:sz w:val="20"/>
          <w:szCs w:val="20"/>
          <w:lang w:val="ru-RU"/>
        </w:rPr>
        <w:t xml:space="preserve">Министерство на </w:t>
      </w:r>
      <w:proofErr w:type="spellStart"/>
      <w:r w:rsidRPr="003D1060">
        <w:rPr>
          <w:rFonts w:ascii="Verdana" w:eastAsiaTheme="majorEastAsia" w:hAnsi="Verdana" w:cstheme="majorBidi"/>
          <w:bCs/>
          <w:spacing w:val="40"/>
          <w:sz w:val="20"/>
          <w:szCs w:val="20"/>
          <w:lang w:val="ru-RU"/>
        </w:rPr>
        <w:t>земеделието</w:t>
      </w:r>
      <w:proofErr w:type="spellEnd"/>
      <w:r w:rsidRPr="003D1060">
        <w:rPr>
          <w:rFonts w:ascii="Verdana" w:eastAsiaTheme="majorEastAsia" w:hAnsi="Verdana" w:cstheme="majorBidi"/>
          <w:bCs/>
          <w:spacing w:val="40"/>
          <w:sz w:val="20"/>
          <w:szCs w:val="20"/>
          <w:lang w:val="ru-RU"/>
        </w:rPr>
        <w:t xml:space="preserve"> и храните</w:t>
      </w:r>
    </w:p>
    <w:p w:rsidR="009B2ACC" w:rsidRPr="003D1060" w:rsidRDefault="009B2ACC" w:rsidP="009B2ACC">
      <w:pPr>
        <w:keepNext/>
        <w:keepLines/>
        <w:tabs>
          <w:tab w:val="left" w:pos="1276"/>
        </w:tabs>
        <w:spacing w:after="0" w:line="360" w:lineRule="auto"/>
        <w:ind w:right="-357"/>
        <w:jc w:val="both"/>
        <w:outlineLvl w:val="0"/>
        <w:rPr>
          <w:rFonts w:ascii="Verdana" w:eastAsiaTheme="majorEastAsia" w:hAnsi="Verdana" w:cstheme="majorBidi"/>
          <w:bCs/>
          <w:spacing w:val="40"/>
          <w:sz w:val="20"/>
          <w:szCs w:val="20"/>
        </w:rPr>
      </w:pPr>
      <w:r w:rsidRPr="003D1060">
        <w:rPr>
          <w:rFonts w:ascii="Verdana" w:eastAsiaTheme="majorEastAsia" w:hAnsi="Verdana" w:cstheme="majorBidi"/>
          <w:bCs/>
          <w:spacing w:val="40"/>
          <w:sz w:val="20"/>
          <w:szCs w:val="20"/>
          <w:lang w:val="ru-RU"/>
        </w:rPr>
        <w:t>Дирекция „</w:t>
      </w:r>
      <w:proofErr w:type="spellStart"/>
      <w:r w:rsidRPr="003D1060">
        <w:rPr>
          <w:rFonts w:ascii="Verdana" w:eastAsiaTheme="majorEastAsia" w:hAnsi="Verdana" w:cstheme="majorBidi"/>
          <w:bCs/>
          <w:spacing w:val="40"/>
          <w:sz w:val="20"/>
          <w:szCs w:val="20"/>
          <w:lang w:val="ru-RU"/>
        </w:rPr>
        <w:t>Пазарни</w:t>
      </w:r>
      <w:proofErr w:type="spellEnd"/>
      <w:r w:rsidRPr="003D1060">
        <w:rPr>
          <w:rFonts w:ascii="Verdana" w:eastAsiaTheme="majorEastAsia" w:hAnsi="Verdana" w:cstheme="majorBidi"/>
          <w:bCs/>
          <w:spacing w:val="40"/>
          <w:sz w:val="20"/>
          <w:szCs w:val="20"/>
          <w:lang w:val="ru-RU"/>
        </w:rPr>
        <w:t xml:space="preserve"> мерки и организации на производители</w:t>
      </w:r>
      <w:r w:rsidRPr="003D1060">
        <w:rPr>
          <w:rFonts w:ascii="Verdana" w:hAnsi="Verdana"/>
          <w:noProof/>
          <w:sz w:val="20"/>
          <w:szCs w:val="20"/>
          <w:lang w:val="en-US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 wp14:anchorId="556AF665" wp14:editId="037B74AF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9744074</wp:posOffset>
                </wp:positionV>
                <wp:extent cx="7589520" cy="0"/>
                <wp:effectExtent l="0" t="0" r="11430" b="1905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d/P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" o:allowincell="f"/>
            </w:pict>
          </mc:Fallback>
        </mc:AlternateContent>
      </w:r>
      <w:r w:rsidRPr="003D1060">
        <w:rPr>
          <w:rFonts w:ascii="Verdana" w:eastAsiaTheme="majorEastAsia" w:hAnsi="Verdana" w:cstheme="majorBidi"/>
          <w:bCs/>
          <w:spacing w:val="40"/>
          <w:sz w:val="20"/>
          <w:szCs w:val="20"/>
          <w:lang w:val="ru-RU"/>
        </w:rPr>
        <w:t>”</w:t>
      </w:r>
    </w:p>
    <w:p w:rsidR="009B2ACC" w:rsidRDefault="009B2ACC" w:rsidP="00DB700E">
      <w:pPr>
        <w:pStyle w:val="NormalWeb"/>
        <w:spacing w:before="0" w:beforeAutospacing="0" w:after="0" w:afterAutospacing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DB700E" w:rsidRPr="00525B7C" w:rsidRDefault="00DB700E" w:rsidP="00DB700E">
      <w:pPr>
        <w:pStyle w:val="NormalWeb"/>
        <w:spacing w:before="0" w:beforeAutospacing="0" w:after="0" w:afterAutospacing="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525B7C">
        <w:rPr>
          <w:rFonts w:ascii="Verdana" w:hAnsi="Verdana"/>
          <w:b/>
          <w:sz w:val="20"/>
          <w:szCs w:val="20"/>
          <w:lang w:val="bg-BG"/>
        </w:rPr>
        <w:t>Международен обзор на пазарите на зърнени и маслодайни култури,  ноември 2016г.</w:t>
      </w:r>
    </w:p>
    <w:p w:rsidR="00F709EA" w:rsidRPr="00525B7C" w:rsidRDefault="00F709EA" w:rsidP="00F709EA">
      <w:pPr>
        <w:pStyle w:val="NormalWeb"/>
        <w:spacing w:before="0" w:beforeAutospacing="0" w:after="0" w:afterAutospacing="0" w:line="360" w:lineRule="auto"/>
        <w:rPr>
          <w:rFonts w:ascii="Verdana" w:hAnsi="Verdana"/>
          <w:b/>
          <w:sz w:val="20"/>
          <w:szCs w:val="20"/>
          <w:lang w:val="bg-BG"/>
        </w:rPr>
      </w:pPr>
    </w:p>
    <w:p w:rsidR="00F709EA" w:rsidRPr="00525B7C" w:rsidRDefault="00F709EA" w:rsidP="00F709EA">
      <w:pPr>
        <w:pStyle w:val="NormalWeb"/>
        <w:spacing w:before="0" w:beforeAutospacing="0" w:after="0" w:afterAutospacing="0" w:line="360" w:lineRule="auto"/>
        <w:rPr>
          <w:rFonts w:ascii="Verdana" w:hAnsi="Verdana"/>
          <w:b/>
          <w:sz w:val="20"/>
          <w:szCs w:val="20"/>
          <w:lang w:val="bg-BG"/>
        </w:rPr>
      </w:pPr>
      <w:r w:rsidRPr="00525B7C">
        <w:rPr>
          <w:rFonts w:ascii="Verdana" w:hAnsi="Verdana"/>
          <w:b/>
          <w:sz w:val="20"/>
          <w:szCs w:val="20"/>
          <w:lang w:val="bg-BG"/>
        </w:rPr>
        <w:t>Производство, предлагане и потребление</w:t>
      </w:r>
    </w:p>
    <w:p w:rsidR="00F709EA" w:rsidRPr="00525B7C" w:rsidRDefault="00F709EA" w:rsidP="00ED1CF7">
      <w:pPr>
        <w:spacing w:after="0"/>
        <w:ind w:firstLine="708"/>
        <w:jc w:val="both"/>
        <w:rPr>
          <w:rFonts w:ascii="Verdana" w:hAnsi="Verdana"/>
          <w:sz w:val="20"/>
          <w:szCs w:val="20"/>
          <w:lang w:val="en-US"/>
        </w:rPr>
      </w:pPr>
    </w:p>
    <w:p w:rsidR="00926DAB" w:rsidRPr="00525B7C" w:rsidRDefault="00DB700E" w:rsidP="00525B7C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525B7C">
        <w:rPr>
          <w:rFonts w:ascii="Verdana" w:hAnsi="Verdana"/>
          <w:sz w:val="20"/>
          <w:szCs w:val="20"/>
        </w:rPr>
        <w:t xml:space="preserve">По последни данни на </w:t>
      </w:r>
      <w:r w:rsidRPr="00525B7C">
        <w:rPr>
          <w:rFonts w:ascii="Verdana" w:hAnsi="Verdana"/>
          <w:sz w:val="20"/>
          <w:szCs w:val="20"/>
          <w:lang w:val="en-US"/>
        </w:rPr>
        <w:t xml:space="preserve">USDA </w:t>
      </w:r>
      <w:r w:rsidRPr="00525B7C">
        <w:rPr>
          <w:rFonts w:ascii="Verdana" w:hAnsi="Verdana"/>
          <w:sz w:val="20"/>
          <w:szCs w:val="20"/>
        </w:rPr>
        <w:t xml:space="preserve">/Американски департамент по земеделие/, световното предлагане  на пшеница  </w:t>
      </w:r>
      <w:r w:rsidR="0088066B" w:rsidRPr="00525B7C">
        <w:rPr>
          <w:rFonts w:ascii="Verdana" w:hAnsi="Verdana"/>
          <w:sz w:val="20"/>
          <w:szCs w:val="20"/>
        </w:rPr>
        <w:t>към месец ноември</w:t>
      </w:r>
      <w:r w:rsidRPr="00525B7C">
        <w:rPr>
          <w:rFonts w:ascii="Verdana" w:hAnsi="Verdana"/>
          <w:sz w:val="20"/>
          <w:szCs w:val="20"/>
        </w:rPr>
        <w:t xml:space="preserve"> се </w:t>
      </w:r>
      <w:r w:rsidR="00E3060B" w:rsidRPr="00525B7C">
        <w:rPr>
          <w:rFonts w:ascii="Verdana" w:hAnsi="Verdana"/>
          <w:sz w:val="20"/>
          <w:szCs w:val="20"/>
        </w:rPr>
        <w:t>увеличава</w:t>
      </w:r>
      <w:r w:rsidRPr="00525B7C">
        <w:rPr>
          <w:rFonts w:ascii="Verdana" w:hAnsi="Verdana"/>
          <w:sz w:val="20"/>
          <w:szCs w:val="20"/>
        </w:rPr>
        <w:t xml:space="preserve"> с 1,</w:t>
      </w:r>
      <w:r w:rsidR="0088066B" w:rsidRPr="00525B7C">
        <w:rPr>
          <w:rFonts w:ascii="Verdana" w:hAnsi="Verdana"/>
          <w:sz w:val="20"/>
          <w:szCs w:val="20"/>
        </w:rPr>
        <w:t>65</w:t>
      </w:r>
      <w:r w:rsidRPr="00525B7C">
        <w:rPr>
          <w:rFonts w:ascii="Verdana" w:hAnsi="Verdana"/>
          <w:sz w:val="20"/>
          <w:szCs w:val="20"/>
        </w:rPr>
        <w:t xml:space="preserve"> млн.</w:t>
      </w:r>
      <w:r w:rsidR="00E3060B" w:rsidRPr="00525B7C">
        <w:rPr>
          <w:rFonts w:ascii="Verdana" w:hAnsi="Verdana"/>
          <w:sz w:val="20"/>
          <w:szCs w:val="20"/>
        </w:rPr>
        <w:t xml:space="preserve"> </w:t>
      </w:r>
      <w:r w:rsidRPr="00525B7C">
        <w:rPr>
          <w:rFonts w:ascii="Verdana" w:hAnsi="Verdana"/>
          <w:sz w:val="20"/>
          <w:szCs w:val="20"/>
        </w:rPr>
        <w:t>тона</w:t>
      </w:r>
      <w:r w:rsidR="00324B0B" w:rsidRPr="00525B7C">
        <w:rPr>
          <w:rFonts w:ascii="Verdana" w:hAnsi="Verdana"/>
          <w:sz w:val="20"/>
          <w:szCs w:val="20"/>
          <w:lang w:val="en-US"/>
        </w:rPr>
        <w:t>.</w:t>
      </w:r>
      <w:r w:rsidR="0088066B" w:rsidRPr="00525B7C">
        <w:rPr>
          <w:rFonts w:ascii="Verdana" w:hAnsi="Verdana"/>
          <w:sz w:val="20"/>
          <w:szCs w:val="20"/>
        </w:rPr>
        <w:t xml:space="preserve"> За </w:t>
      </w:r>
      <w:r w:rsidR="00324B0B" w:rsidRPr="00525B7C">
        <w:rPr>
          <w:rFonts w:ascii="Verdana" w:hAnsi="Verdana"/>
          <w:sz w:val="20"/>
          <w:szCs w:val="20"/>
        </w:rPr>
        <w:t xml:space="preserve">месец </w:t>
      </w:r>
      <w:r w:rsidR="0088066B" w:rsidRPr="00525B7C">
        <w:rPr>
          <w:rFonts w:ascii="Verdana" w:hAnsi="Verdana"/>
          <w:sz w:val="20"/>
          <w:szCs w:val="20"/>
        </w:rPr>
        <w:t xml:space="preserve">октомври предлагането </w:t>
      </w:r>
      <w:r w:rsidR="00996986" w:rsidRPr="00525B7C">
        <w:rPr>
          <w:rFonts w:ascii="Verdana" w:hAnsi="Verdana"/>
          <w:sz w:val="20"/>
          <w:szCs w:val="20"/>
        </w:rPr>
        <w:t>на пшеница е</w:t>
      </w:r>
      <w:r w:rsidR="0088066B" w:rsidRPr="00525B7C">
        <w:rPr>
          <w:rFonts w:ascii="Verdana" w:hAnsi="Verdana"/>
          <w:sz w:val="20"/>
          <w:szCs w:val="20"/>
        </w:rPr>
        <w:t xml:space="preserve"> било</w:t>
      </w:r>
      <w:r w:rsidR="00996986" w:rsidRPr="00525B7C">
        <w:rPr>
          <w:rFonts w:ascii="Verdana" w:hAnsi="Verdana"/>
          <w:sz w:val="20"/>
          <w:szCs w:val="20"/>
        </w:rPr>
        <w:t xml:space="preserve"> в размер на </w:t>
      </w:r>
      <w:r w:rsidR="0088066B" w:rsidRPr="00525B7C">
        <w:rPr>
          <w:rFonts w:ascii="Verdana" w:hAnsi="Verdana"/>
          <w:sz w:val="20"/>
          <w:szCs w:val="20"/>
        </w:rPr>
        <w:t xml:space="preserve"> </w:t>
      </w:r>
      <w:r w:rsidR="00117541" w:rsidRPr="00525B7C">
        <w:rPr>
          <w:rFonts w:ascii="Verdana" w:hAnsi="Verdana"/>
          <w:sz w:val="20"/>
          <w:szCs w:val="20"/>
        </w:rPr>
        <w:t xml:space="preserve">984,10 млн. тона, а към </w:t>
      </w:r>
      <w:r w:rsidR="00996986" w:rsidRPr="00525B7C">
        <w:rPr>
          <w:rFonts w:ascii="Verdana" w:hAnsi="Verdana"/>
          <w:sz w:val="20"/>
          <w:szCs w:val="20"/>
        </w:rPr>
        <w:t xml:space="preserve">месец </w:t>
      </w:r>
      <w:r w:rsidR="00117541" w:rsidRPr="00525B7C">
        <w:rPr>
          <w:rFonts w:ascii="Verdana" w:hAnsi="Verdana"/>
          <w:sz w:val="20"/>
          <w:szCs w:val="20"/>
        </w:rPr>
        <w:t>ноември 985,75 млн. тона.</w:t>
      </w:r>
      <w:r w:rsidRPr="00525B7C">
        <w:rPr>
          <w:rFonts w:ascii="Verdana" w:hAnsi="Verdana"/>
          <w:sz w:val="20"/>
          <w:szCs w:val="20"/>
        </w:rPr>
        <w:t xml:space="preserve"> </w:t>
      </w:r>
      <w:r w:rsidR="00C2434A" w:rsidRPr="00525B7C">
        <w:rPr>
          <w:rFonts w:ascii="Verdana" w:hAnsi="Verdana"/>
          <w:sz w:val="20"/>
          <w:szCs w:val="20"/>
        </w:rPr>
        <w:t xml:space="preserve">Увеличението идва </w:t>
      </w:r>
      <w:r w:rsidR="00E3060B" w:rsidRPr="00525B7C">
        <w:rPr>
          <w:rFonts w:ascii="Verdana" w:hAnsi="Verdana"/>
          <w:sz w:val="20"/>
          <w:szCs w:val="20"/>
        </w:rPr>
        <w:t xml:space="preserve">главно от по–високите </w:t>
      </w:r>
      <w:r w:rsidR="00324B0B" w:rsidRPr="00525B7C">
        <w:rPr>
          <w:rFonts w:ascii="Verdana" w:hAnsi="Verdana"/>
          <w:sz w:val="20"/>
          <w:szCs w:val="20"/>
        </w:rPr>
        <w:t>начални</w:t>
      </w:r>
      <w:r w:rsidR="009C0133" w:rsidRPr="00525B7C">
        <w:rPr>
          <w:rFonts w:ascii="Verdana" w:hAnsi="Verdana"/>
          <w:sz w:val="20"/>
          <w:szCs w:val="20"/>
        </w:rPr>
        <w:t xml:space="preserve"> запаси</w:t>
      </w:r>
      <w:r w:rsidR="00324B0B" w:rsidRPr="00525B7C">
        <w:rPr>
          <w:rFonts w:ascii="Verdana" w:hAnsi="Verdana"/>
          <w:sz w:val="20"/>
          <w:szCs w:val="20"/>
        </w:rPr>
        <w:t xml:space="preserve"> (увеличение от 1,37 млн.тона спрямо октомври)</w:t>
      </w:r>
      <w:r w:rsidR="00E3060B" w:rsidRPr="00525B7C">
        <w:rPr>
          <w:rFonts w:ascii="Verdana" w:hAnsi="Verdana"/>
          <w:sz w:val="20"/>
          <w:szCs w:val="20"/>
        </w:rPr>
        <w:t xml:space="preserve">, като </w:t>
      </w:r>
      <w:r w:rsidR="009C0133" w:rsidRPr="00525B7C">
        <w:rPr>
          <w:rFonts w:ascii="Verdana" w:hAnsi="Verdana"/>
          <w:sz w:val="20"/>
          <w:szCs w:val="20"/>
        </w:rPr>
        <w:t xml:space="preserve">по-голяма промяна има в </w:t>
      </w:r>
      <w:r w:rsidR="00324B0B" w:rsidRPr="00525B7C">
        <w:rPr>
          <w:rFonts w:ascii="Verdana" w:hAnsi="Verdana"/>
          <w:sz w:val="20"/>
          <w:szCs w:val="20"/>
        </w:rPr>
        <w:t xml:space="preserve">началните </w:t>
      </w:r>
      <w:r w:rsidR="009C0133" w:rsidRPr="00525B7C">
        <w:rPr>
          <w:rFonts w:ascii="Verdana" w:hAnsi="Verdana"/>
          <w:sz w:val="20"/>
          <w:szCs w:val="20"/>
        </w:rPr>
        <w:t xml:space="preserve">запасите на </w:t>
      </w:r>
      <w:r w:rsidR="00E3060B" w:rsidRPr="00525B7C">
        <w:rPr>
          <w:rFonts w:ascii="Verdana" w:hAnsi="Verdana"/>
          <w:sz w:val="20"/>
          <w:szCs w:val="20"/>
        </w:rPr>
        <w:t>Украйна</w:t>
      </w:r>
      <w:r w:rsidR="00324B0B" w:rsidRPr="00525B7C">
        <w:rPr>
          <w:rFonts w:ascii="Verdana" w:hAnsi="Verdana"/>
          <w:sz w:val="20"/>
          <w:szCs w:val="20"/>
        </w:rPr>
        <w:t xml:space="preserve">. </w:t>
      </w:r>
      <w:r w:rsidR="00926DAB" w:rsidRPr="00525B7C">
        <w:rPr>
          <w:rFonts w:ascii="Verdana" w:hAnsi="Verdana"/>
          <w:sz w:val="20"/>
          <w:szCs w:val="20"/>
        </w:rPr>
        <w:t>О</w:t>
      </w:r>
      <w:r w:rsidR="00E3060B" w:rsidRPr="00525B7C">
        <w:rPr>
          <w:rFonts w:ascii="Verdana" w:hAnsi="Verdana"/>
          <w:sz w:val="20"/>
          <w:szCs w:val="20"/>
        </w:rPr>
        <w:t xml:space="preserve">ценките за производството са с незначително увеличение от </w:t>
      </w:r>
      <w:r w:rsidRPr="00525B7C">
        <w:rPr>
          <w:rFonts w:ascii="Verdana" w:hAnsi="Verdana"/>
          <w:sz w:val="20"/>
          <w:szCs w:val="20"/>
        </w:rPr>
        <w:t>0,3 млн.</w:t>
      </w:r>
      <w:r w:rsidR="00E3060B" w:rsidRPr="00525B7C">
        <w:rPr>
          <w:rFonts w:ascii="Verdana" w:hAnsi="Verdana"/>
          <w:sz w:val="20"/>
          <w:szCs w:val="20"/>
        </w:rPr>
        <w:t>,</w:t>
      </w:r>
      <w:r w:rsidRPr="00525B7C">
        <w:rPr>
          <w:rFonts w:ascii="Verdana" w:hAnsi="Verdana"/>
          <w:sz w:val="20"/>
          <w:szCs w:val="20"/>
        </w:rPr>
        <w:t xml:space="preserve"> до</w:t>
      </w:r>
      <w:r w:rsidR="00E3060B" w:rsidRPr="00525B7C">
        <w:rPr>
          <w:rFonts w:ascii="Verdana" w:hAnsi="Verdana"/>
          <w:sz w:val="20"/>
          <w:szCs w:val="20"/>
        </w:rPr>
        <w:t>стигайки</w:t>
      </w:r>
      <w:r w:rsidRPr="00525B7C">
        <w:rPr>
          <w:rFonts w:ascii="Verdana" w:hAnsi="Verdana"/>
          <w:sz w:val="20"/>
          <w:szCs w:val="20"/>
        </w:rPr>
        <w:t xml:space="preserve"> 744,72 млн. тона</w:t>
      </w:r>
      <w:r w:rsidR="00E3060B" w:rsidRPr="00525B7C">
        <w:rPr>
          <w:rFonts w:ascii="Verdana" w:hAnsi="Verdana"/>
          <w:sz w:val="20"/>
          <w:szCs w:val="20"/>
        </w:rPr>
        <w:t>.</w:t>
      </w:r>
      <w:r w:rsidRPr="00525B7C">
        <w:rPr>
          <w:rFonts w:ascii="Verdana" w:hAnsi="Verdana"/>
          <w:sz w:val="20"/>
          <w:szCs w:val="20"/>
        </w:rPr>
        <w:t xml:space="preserve"> </w:t>
      </w:r>
    </w:p>
    <w:p w:rsidR="00EC3B73" w:rsidRPr="00525B7C" w:rsidRDefault="00E3060B" w:rsidP="00525B7C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525B7C">
        <w:rPr>
          <w:rFonts w:ascii="Verdana" w:hAnsi="Verdana"/>
          <w:sz w:val="20"/>
          <w:szCs w:val="20"/>
        </w:rPr>
        <w:t>Анализаторите от „</w:t>
      </w:r>
      <w:proofErr w:type="spellStart"/>
      <w:r w:rsidRPr="00525B7C">
        <w:rPr>
          <w:rFonts w:ascii="Verdana" w:hAnsi="Verdana"/>
          <w:sz w:val="20"/>
          <w:szCs w:val="20"/>
        </w:rPr>
        <w:t>Страте</w:t>
      </w:r>
      <w:r w:rsidR="00D23903" w:rsidRPr="00525B7C">
        <w:rPr>
          <w:rFonts w:ascii="Verdana" w:hAnsi="Verdana"/>
          <w:sz w:val="20"/>
          <w:szCs w:val="20"/>
        </w:rPr>
        <w:t>дж</w:t>
      </w:r>
      <w:r w:rsidRPr="00525B7C">
        <w:rPr>
          <w:rFonts w:ascii="Verdana" w:hAnsi="Verdana"/>
          <w:sz w:val="20"/>
          <w:szCs w:val="20"/>
        </w:rPr>
        <w:t>и</w:t>
      </w:r>
      <w:proofErr w:type="spellEnd"/>
      <w:r w:rsidRPr="00525B7C">
        <w:rPr>
          <w:rFonts w:ascii="Verdana" w:hAnsi="Verdana"/>
          <w:sz w:val="20"/>
          <w:szCs w:val="20"/>
        </w:rPr>
        <w:t xml:space="preserve"> </w:t>
      </w:r>
      <w:proofErr w:type="spellStart"/>
      <w:r w:rsidRPr="00525B7C">
        <w:rPr>
          <w:rFonts w:ascii="Verdana" w:hAnsi="Verdana"/>
          <w:sz w:val="20"/>
          <w:szCs w:val="20"/>
        </w:rPr>
        <w:t>Грейнс</w:t>
      </w:r>
      <w:proofErr w:type="spellEnd"/>
      <w:r w:rsidRPr="00525B7C">
        <w:rPr>
          <w:rFonts w:ascii="Verdana" w:hAnsi="Verdana"/>
          <w:sz w:val="20"/>
          <w:szCs w:val="20"/>
        </w:rPr>
        <w:t xml:space="preserve">“ дават оценка </w:t>
      </w:r>
      <w:r w:rsidR="00EB186B" w:rsidRPr="00525B7C">
        <w:rPr>
          <w:rFonts w:ascii="Verdana" w:hAnsi="Verdana"/>
          <w:sz w:val="20"/>
          <w:szCs w:val="20"/>
        </w:rPr>
        <w:t>от</w:t>
      </w:r>
      <w:r w:rsidRPr="00525B7C">
        <w:rPr>
          <w:rFonts w:ascii="Verdana" w:hAnsi="Verdana"/>
          <w:sz w:val="20"/>
          <w:szCs w:val="20"/>
        </w:rPr>
        <w:t xml:space="preserve"> 748,4 млн</w:t>
      </w:r>
      <w:r w:rsidR="00EB186B" w:rsidRPr="00525B7C">
        <w:rPr>
          <w:rFonts w:ascii="Verdana" w:hAnsi="Verdana"/>
          <w:sz w:val="20"/>
          <w:szCs w:val="20"/>
        </w:rPr>
        <w:t xml:space="preserve">. </w:t>
      </w:r>
      <w:r w:rsidRPr="00525B7C">
        <w:rPr>
          <w:rFonts w:ascii="Verdana" w:hAnsi="Verdana"/>
          <w:sz w:val="20"/>
          <w:szCs w:val="20"/>
        </w:rPr>
        <w:t>т</w:t>
      </w:r>
      <w:r w:rsidR="00EB186B" w:rsidRPr="00525B7C">
        <w:rPr>
          <w:rFonts w:ascii="Verdana" w:hAnsi="Verdana"/>
          <w:sz w:val="20"/>
          <w:szCs w:val="20"/>
        </w:rPr>
        <w:t xml:space="preserve">она световно производство, </w:t>
      </w:r>
      <w:r w:rsidRPr="00525B7C">
        <w:rPr>
          <w:rFonts w:ascii="Verdana" w:hAnsi="Verdana"/>
          <w:sz w:val="20"/>
          <w:szCs w:val="20"/>
        </w:rPr>
        <w:t xml:space="preserve"> като за Русия остава  рекордно ниво за пореден месец  над 71 млн</w:t>
      </w:r>
      <w:r w:rsidR="00EB186B" w:rsidRPr="00525B7C">
        <w:rPr>
          <w:rFonts w:ascii="Verdana" w:hAnsi="Verdana"/>
          <w:sz w:val="20"/>
          <w:szCs w:val="20"/>
        </w:rPr>
        <w:t>.</w:t>
      </w:r>
      <w:r w:rsidRPr="00525B7C">
        <w:rPr>
          <w:rFonts w:ascii="Verdana" w:hAnsi="Verdana"/>
          <w:sz w:val="20"/>
          <w:szCs w:val="20"/>
        </w:rPr>
        <w:t xml:space="preserve"> тона. </w:t>
      </w:r>
      <w:r w:rsidR="005C5AF6" w:rsidRPr="00525B7C">
        <w:rPr>
          <w:rFonts w:ascii="Verdana" w:hAnsi="Verdana"/>
          <w:sz w:val="20"/>
          <w:szCs w:val="20"/>
        </w:rPr>
        <w:t xml:space="preserve"> </w:t>
      </w:r>
      <w:r w:rsidR="00DB700E" w:rsidRPr="00525B7C">
        <w:rPr>
          <w:rFonts w:ascii="Verdana" w:hAnsi="Verdana"/>
          <w:sz w:val="20"/>
          <w:szCs w:val="20"/>
        </w:rPr>
        <w:t xml:space="preserve">Без промяна в сравнение с предходни месеци остават нивата за </w:t>
      </w:r>
      <w:r w:rsidR="005C5AF6" w:rsidRPr="00525B7C">
        <w:rPr>
          <w:rFonts w:ascii="Verdana" w:hAnsi="Verdana"/>
          <w:sz w:val="20"/>
          <w:szCs w:val="20"/>
        </w:rPr>
        <w:t xml:space="preserve">страните от </w:t>
      </w:r>
      <w:r w:rsidR="00DB700E" w:rsidRPr="00525B7C">
        <w:rPr>
          <w:rFonts w:ascii="Verdana" w:hAnsi="Verdana"/>
          <w:sz w:val="20"/>
          <w:szCs w:val="20"/>
        </w:rPr>
        <w:t>Черноморски</w:t>
      </w:r>
      <w:r w:rsidR="005C5AF6" w:rsidRPr="00525B7C">
        <w:rPr>
          <w:rFonts w:ascii="Verdana" w:hAnsi="Verdana"/>
          <w:sz w:val="20"/>
          <w:szCs w:val="20"/>
        </w:rPr>
        <w:t>ят</w:t>
      </w:r>
      <w:r w:rsidR="00DB700E" w:rsidRPr="00525B7C">
        <w:rPr>
          <w:rFonts w:ascii="Verdana" w:hAnsi="Verdana"/>
          <w:sz w:val="20"/>
          <w:szCs w:val="20"/>
        </w:rPr>
        <w:t xml:space="preserve"> басейн, САЩ, Канада, Австралия</w:t>
      </w:r>
      <w:r w:rsidR="005C5AF6" w:rsidRPr="00525B7C">
        <w:rPr>
          <w:rFonts w:ascii="Verdana" w:hAnsi="Verdana"/>
          <w:sz w:val="20"/>
          <w:szCs w:val="20"/>
        </w:rPr>
        <w:t xml:space="preserve">, </w:t>
      </w:r>
      <w:r w:rsidR="00DB700E" w:rsidRPr="00525B7C">
        <w:rPr>
          <w:rFonts w:ascii="Verdana" w:hAnsi="Verdana"/>
          <w:sz w:val="20"/>
          <w:szCs w:val="20"/>
        </w:rPr>
        <w:t xml:space="preserve">като слаб ръст се очаква при европейската реколта. Така според очакванията </w:t>
      </w:r>
      <w:r w:rsidR="005C5AF6" w:rsidRPr="00525B7C">
        <w:rPr>
          <w:rFonts w:ascii="Verdana" w:hAnsi="Verdana"/>
          <w:sz w:val="20"/>
          <w:szCs w:val="20"/>
        </w:rPr>
        <w:t>на</w:t>
      </w:r>
      <w:r w:rsidR="00DB700E" w:rsidRPr="00525B7C">
        <w:rPr>
          <w:rFonts w:ascii="Verdana" w:hAnsi="Verdana"/>
          <w:sz w:val="20"/>
          <w:szCs w:val="20"/>
        </w:rPr>
        <w:t xml:space="preserve"> фермерите в общността</w:t>
      </w:r>
      <w:r w:rsidR="005C5AF6" w:rsidRPr="00525B7C">
        <w:rPr>
          <w:rFonts w:ascii="Verdana" w:hAnsi="Verdana"/>
          <w:sz w:val="20"/>
          <w:szCs w:val="20"/>
        </w:rPr>
        <w:t>, те</w:t>
      </w:r>
      <w:r w:rsidR="00DB700E" w:rsidRPr="00525B7C">
        <w:rPr>
          <w:rFonts w:ascii="Verdana" w:hAnsi="Verdana"/>
          <w:sz w:val="20"/>
          <w:szCs w:val="20"/>
        </w:rPr>
        <w:t xml:space="preserve"> ще съберат около 143,60 млн</w:t>
      </w:r>
      <w:r w:rsidR="005C5AF6" w:rsidRPr="00525B7C">
        <w:rPr>
          <w:rFonts w:ascii="Verdana" w:hAnsi="Verdana"/>
          <w:sz w:val="20"/>
          <w:szCs w:val="20"/>
        </w:rPr>
        <w:t>.</w:t>
      </w:r>
      <w:r w:rsidR="00DB700E" w:rsidRPr="00525B7C">
        <w:rPr>
          <w:rFonts w:ascii="Verdana" w:hAnsi="Verdana"/>
          <w:sz w:val="20"/>
          <w:szCs w:val="20"/>
        </w:rPr>
        <w:t xml:space="preserve"> тона, което е под рекордните добиви от 2015/16г. </w:t>
      </w:r>
    </w:p>
    <w:p w:rsidR="00ED1CF7" w:rsidRPr="00525B7C" w:rsidRDefault="00926DAB" w:rsidP="00525B7C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525B7C">
        <w:rPr>
          <w:rFonts w:ascii="Verdana" w:hAnsi="Verdana"/>
          <w:sz w:val="20"/>
          <w:szCs w:val="20"/>
        </w:rPr>
        <w:t>Оценката за ноември месец</w:t>
      </w:r>
      <w:r w:rsidR="00EC3B73" w:rsidRPr="00525B7C">
        <w:rPr>
          <w:rFonts w:ascii="Verdana" w:hAnsi="Verdana"/>
          <w:sz w:val="20"/>
          <w:szCs w:val="20"/>
        </w:rPr>
        <w:t xml:space="preserve"> на Международният съвет по зърно за производство на пшеница</w:t>
      </w:r>
      <w:r w:rsidR="00D752DF" w:rsidRPr="00525B7C">
        <w:rPr>
          <w:rFonts w:ascii="Verdana" w:hAnsi="Verdana"/>
          <w:sz w:val="20"/>
          <w:szCs w:val="20"/>
        </w:rPr>
        <w:t xml:space="preserve"> в световен мащаб </w:t>
      </w:r>
      <w:r w:rsidR="00EC3B73" w:rsidRPr="00525B7C">
        <w:rPr>
          <w:rFonts w:ascii="Verdana" w:hAnsi="Verdana"/>
          <w:sz w:val="20"/>
          <w:szCs w:val="20"/>
        </w:rPr>
        <w:t>е 749 млн. тона</w:t>
      </w:r>
      <w:r w:rsidR="00D752DF" w:rsidRPr="00525B7C">
        <w:rPr>
          <w:rFonts w:ascii="Verdana" w:hAnsi="Verdana"/>
          <w:sz w:val="20"/>
          <w:szCs w:val="20"/>
        </w:rPr>
        <w:t>, при 748 мл</w:t>
      </w:r>
      <w:r w:rsidR="00ED1CF7" w:rsidRPr="00525B7C">
        <w:rPr>
          <w:rFonts w:ascii="Verdana" w:hAnsi="Verdana"/>
          <w:sz w:val="20"/>
          <w:szCs w:val="20"/>
        </w:rPr>
        <w:t>н. тона прогноза през октомври.</w:t>
      </w:r>
    </w:p>
    <w:p w:rsidR="00DB700E" w:rsidRPr="00525B7C" w:rsidRDefault="001D29ED" w:rsidP="00525B7C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525B7C">
        <w:rPr>
          <w:rFonts w:ascii="Verdana" w:hAnsi="Verdana"/>
          <w:sz w:val="20"/>
          <w:szCs w:val="20"/>
        </w:rPr>
        <w:t>Според „</w:t>
      </w:r>
      <w:r w:rsidRPr="00525B7C">
        <w:rPr>
          <w:rFonts w:ascii="Verdana" w:hAnsi="Verdana"/>
          <w:sz w:val="20"/>
          <w:szCs w:val="20"/>
          <w:lang w:val="en-US"/>
        </w:rPr>
        <w:t>USDA” e</w:t>
      </w:r>
      <w:proofErr w:type="spellStart"/>
      <w:r w:rsidR="00DB700E" w:rsidRPr="00525B7C">
        <w:rPr>
          <w:rFonts w:ascii="Verdana" w:hAnsi="Verdana"/>
          <w:sz w:val="20"/>
          <w:szCs w:val="20"/>
        </w:rPr>
        <w:t>кспортният</w:t>
      </w:r>
      <w:proofErr w:type="spellEnd"/>
      <w:r w:rsidR="00DB700E" w:rsidRPr="00525B7C">
        <w:rPr>
          <w:rFonts w:ascii="Verdana" w:hAnsi="Verdana"/>
          <w:sz w:val="20"/>
          <w:szCs w:val="20"/>
        </w:rPr>
        <w:t xml:space="preserve"> потенциал в световен мащаб отбелязва незначително понижение с 0,5 млн</w:t>
      </w:r>
      <w:r w:rsidR="005C5AF6" w:rsidRPr="00525B7C">
        <w:rPr>
          <w:rFonts w:ascii="Verdana" w:hAnsi="Verdana"/>
          <w:sz w:val="20"/>
          <w:szCs w:val="20"/>
        </w:rPr>
        <w:t>. тона</w:t>
      </w:r>
      <w:r w:rsidR="00DB700E" w:rsidRPr="00525B7C">
        <w:rPr>
          <w:rFonts w:ascii="Verdana" w:hAnsi="Verdana"/>
          <w:sz w:val="20"/>
          <w:szCs w:val="20"/>
        </w:rPr>
        <w:t xml:space="preserve"> спрямо октомврийската оценка. До голяма степен това се дължи на канадската пшеница тъй като неблагоприятните дъждове в края на вегетационния период увредиха качеството на реколтата. </w:t>
      </w:r>
      <w:r w:rsidR="004B54C3" w:rsidRPr="00525B7C">
        <w:rPr>
          <w:rFonts w:ascii="Verdana" w:hAnsi="Verdana"/>
          <w:sz w:val="20"/>
          <w:szCs w:val="20"/>
        </w:rPr>
        <w:t xml:space="preserve">Употребата на пшеница в световен мащаб е увеличена с 0,8 млн.тона, главно от увеличението на потреблението за фураж в Русия, Украйна и Канада. </w:t>
      </w:r>
    </w:p>
    <w:p w:rsidR="00DB700E" w:rsidRPr="00525B7C" w:rsidRDefault="00DB700E" w:rsidP="00DB700E">
      <w:pPr>
        <w:spacing w:after="0"/>
        <w:jc w:val="both"/>
        <w:rPr>
          <w:rFonts w:ascii="Verdana" w:hAnsi="Verdana"/>
          <w:sz w:val="20"/>
          <w:szCs w:val="20"/>
        </w:rPr>
      </w:pPr>
    </w:p>
    <w:p w:rsidR="00DB700E" w:rsidRPr="00525B7C" w:rsidRDefault="00DB700E" w:rsidP="00DB700E">
      <w:pPr>
        <w:spacing w:after="0"/>
        <w:ind w:left="75"/>
        <w:jc w:val="both"/>
        <w:rPr>
          <w:rFonts w:ascii="Verdana" w:hAnsi="Verdana"/>
          <w:sz w:val="20"/>
          <w:szCs w:val="20"/>
        </w:rPr>
      </w:pPr>
      <w:r w:rsidRPr="00525B7C">
        <w:rPr>
          <w:rFonts w:ascii="Verdana" w:hAnsi="Verdana"/>
          <w:b/>
          <w:bCs/>
          <w:i/>
          <w:iCs/>
          <w:sz w:val="20"/>
          <w:szCs w:val="20"/>
        </w:rPr>
        <w:t>Оценки за реколтата от пшеница за по-важните производствени региони в   света, ноември 2016, млн</w:t>
      </w:r>
      <w:r w:rsidR="001C1219" w:rsidRPr="00525B7C">
        <w:rPr>
          <w:rFonts w:ascii="Verdana" w:hAnsi="Verdana"/>
          <w:b/>
          <w:bCs/>
          <w:i/>
          <w:iCs/>
          <w:sz w:val="20"/>
          <w:szCs w:val="20"/>
        </w:rPr>
        <w:t>.</w:t>
      </w:r>
      <w:r w:rsidRPr="00525B7C">
        <w:rPr>
          <w:rFonts w:ascii="Verdana" w:hAnsi="Verdana"/>
          <w:b/>
          <w:bCs/>
          <w:i/>
          <w:iCs/>
          <w:sz w:val="20"/>
          <w:szCs w:val="20"/>
        </w:rPr>
        <w:t>т</w:t>
      </w:r>
      <w:r w:rsidR="001C1219" w:rsidRPr="00525B7C">
        <w:rPr>
          <w:rFonts w:ascii="Verdana" w:hAnsi="Verdana"/>
          <w:b/>
          <w:bCs/>
          <w:i/>
          <w:iCs/>
          <w:sz w:val="20"/>
          <w:szCs w:val="20"/>
        </w:rPr>
        <w:t>она.</w:t>
      </w:r>
      <w:r w:rsidRPr="00525B7C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</w:p>
    <w:tbl>
      <w:tblPr>
        <w:tblW w:w="992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559"/>
        <w:gridCol w:w="1701"/>
        <w:gridCol w:w="2268"/>
        <w:gridCol w:w="2268"/>
      </w:tblGrid>
      <w:tr w:rsidR="00DB700E" w:rsidRPr="00525B7C" w:rsidTr="00A36BA4">
        <w:trPr>
          <w:trHeight w:val="245"/>
          <w:jc w:val="center"/>
        </w:trPr>
        <w:tc>
          <w:tcPr>
            <w:tcW w:w="2127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before="120" w:after="0" w:line="360" w:lineRule="auto"/>
              <w:ind w:left="567" w:hanging="567"/>
              <w:jc w:val="center"/>
              <w:outlineLvl w:val="2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Регион</w:t>
            </w:r>
          </w:p>
        </w:tc>
        <w:tc>
          <w:tcPr>
            <w:tcW w:w="1559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2014/15</w:t>
            </w:r>
          </w:p>
        </w:tc>
        <w:tc>
          <w:tcPr>
            <w:tcW w:w="1701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2015/16</w:t>
            </w:r>
          </w:p>
        </w:tc>
        <w:tc>
          <w:tcPr>
            <w:tcW w:w="2268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2016/17</w:t>
            </w:r>
          </w:p>
          <w:p w:rsidR="00DB700E" w:rsidRPr="00525B7C" w:rsidRDefault="00DB700E" w:rsidP="00A36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октомври</w:t>
            </w:r>
          </w:p>
        </w:tc>
        <w:tc>
          <w:tcPr>
            <w:tcW w:w="2268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2016/17</w:t>
            </w:r>
          </w:p>
          <w:p w:rsidR="00DB700E" w:rsidRPr="00525B7C" w:rsidRDefault="00DB700E" w:rsidP="00A36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ноември</w:t>
            </w:r>
          </w:p>
        </w:tc>
      </w:tr>
      <w:tr w:rsidR="00DB700E" w:rsidRPr="00525B7C" w:rsidTr="00A36BA4">
        <w:trPr>
          <w:trHeight w:val="160"/>
          <w:jc w:val="center"/>
        </w:trPr>
        <w:tc>
          <w:tcPr>
            <w:tcW w:w="2127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В  света</w:t>
            </w:r>
          </w:p>
        </w:tc>
        <w:tc>
          <w:tcPr>
            <w:tcW w:w="1559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727,85 </w:t>
            </w:r>
          </w:p>
        </w:tc>
        <w:tc>
          <w:tcPr>
            <w:tcW w:w="1701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734,62 </w:t>
            </w:r>
          </w:p>
        </w:tc>
        <w:tc>
          <w:tcPr>
            <w:tcW w:w="2268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 xml:space="preserve">744,44 </w:t>
            </w:r>
          </w:p>
        </w:tc>
        <w:tc>
          <w:tcPr>
            <w:tcW w:w="2268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744,72</w:t>
            </w:r>
          </w:p>
        </w:tc>
      </w:tr>
      <w:tr w:rsidR="00DB700E" w:rsidRPr="00525B7C" w:rsidTr="00A36BA4">
        <w:trPr>
          <w:trHeight w:val="107"/>
          <w:jc w:val="center"/>
        </w:trPr>
        <w:tc>
          <w:tcPr>
            <w:tcW w:w="2127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ЕС </w:t>
            </w:r>
          </w:p>
        </w:tc>
        <w:tc>
          <w:tcPr>
            <w:tcW w:w="1559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156,83 </w:t>
            </w:r>
          </w:p>
        </w:tc>
        <w:tc>
          <w:tcPr>
            <w:tcW w:w="1701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160,01 </w:t>
            </w:r>
          </w:p>
        </w:tc>
        <w:tc>
          <w:tcPr>
            <w:tcW w:w="2268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 xml:space="preserve">143,22 </w:t>
            </w:r>
          </w:p>
        </w:tc>
        <w:tc>
          <w:tcPr>
            <w:tcW w:w="2268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143,57</w:t>
            </w:r>
          </w:p>
        </w:tc>
      </w:tr>
      <w:tr w:rsidR="00DB700E" w:rsidRPr="00525B7C" w:rsidTr="00A36BA4">
        <w:trPr>
          <w:trHeight w:val="107"/>
          <w:jc w:val="center"/>
        </w:trPr>
        <w:tc>
          <w:tcPr>
            <w:tcW w:w="2127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САЩ </w:t>
            </w:r>
          </w:p>
        </w:tc>
        <w:tc>
          <w:tcPr>
            <w:tcW w:w="1559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55,15 </w:t>
            </w:r>
          </w:p>
        </w:tc>
        <w:tc>
          <w:tcPr>
            <w:tcW w:w="1701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55,84 </w:t>
            </w:r>
          </w:p>
        </w:tc>
        <w:tc>
          <w:tcPr>
            <w:tcW w:w="2268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 xml:space="preserve">62,86 </w:t>
            </w:r>
          </w:p>
        </w:tc>
        <w:tc>
          <w:tcPr>
            <w:tcW w:w="2268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62,86</w:t>
            </w:r>
          </w:p>
        </w:tc>
      </w:tr>
      <w:tr w:rsidR="00DB700E" w:rsidRPr="00525B7C" w:rsidTr="00A36BA4">
        <w:trPr>
          <w:trHeight w:val="107"/>
          <w:jc w:val="center"/>
        </w:trPr>
        <w:tc>
          <w:tcPr>
            <w:tcW w:w="2127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Русия </w:t>
            </w:r>
          </w:p>
        </w:tc>
        <w:tc>
          <w:tcPr>
            <w:tcW w:w="1559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59,08 </w:t>
            </w:r>
          </w:p>
        </w:tc>
        <w:tc>
          <w:tcPr>
            <w:tcW w:w="1701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61,04 </w:t>
            </w:r>
          </w:p>
        </w:tc>
        <w:tc>
          <w:tcPr>
            <w:tcW w:w="2268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 xml:space="preserve">72,00 </w:t>
            </w:r>
          </w:p>
        </w:tc>
        <w:tc>
          <w:tcPr>
            <w:tcW w:w="2268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72,00</w:t>
            </w:r>
          </w:p>
        </w:tc>
      </w:tr>
      <w:tr w:rsidR="00DB700E" w:rsidRPr="00525B7C" w:rsidTr="00A36BA4">
        <w:trPr>
          <w:trHeight w:val="107"/>
          <w:jc w:val="center"/>
        </w:trPr>
        <w:tc>
          <w:tcPr>
            <w:tcW w:w="2127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Украйна </w:t>
            </w:r>
          </w:p>
        </w:tc>
        <w:tc>
          <w:tcPr>
            <w:tcW w:w="1559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24,75 </w:t>
            </w:r>
          </w:p>
        </w:tc>
        <w:tc>
          <w:tcPr>
            <w:tcW w:w="1701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color w:val="000000"/>
                <w:sz w:val="20"/>
                <w:szCs w:val="20"/>
              </w:rPr>
              <w:t>27,</w:t>
            </w:r>
            <w:proofErr w:type="spellStart"/>
            <w:r w:rsidRPr="00525B7C">
              <w:rPr>
                <w:rFonts w:ascii="Verdana" w:hAnsi="Verdana" w:cs="Verdana"/>
                <w:color w:val="000000"/>
                <w:sz w:val="20"/>
                <w:szCs w:val="20"/>
              </w:rPr>
              <w:t>27</w:t>
            </w:r>
            <w:proofErr w:type="spellEnd"/>
            <w:r w:rsidRPr="00525B7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 xml:space="preserve">27,00 </w:t>
            </w:r>
          </w:p>
        </w:tc>
        <w:tc>
          <w:tcPr>
            <w:tcW w:w="2268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27,00</w:t>
            </w:r>
          </w:p>
        </w:tc>
      </w:tr>
      <w:tr w:rsidR="00DB700E" w:rsidRPr="00525B7C" w:rsidTr="00A36BA4">
        <w:trPr>
          <w:trHeight w:val="107"/>
          <w:jc w:val="center"/>
        </w:trPr>
        <w:tc>
          <w:tcPr>
            <w:tcW w:w="2127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Казахстан </w:t>
            </w:r>
          </w:p>
        </w:tc>
        <w:tc>
          <w:tcPr>
            <w:tcW w:w="1559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13,00 </w:t>
            </w:r>
          </w:p>
        </w:tc>
        <w:tc>
          <w:tcPr>
            <w:tcW w:w="1701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13,75 </w:t>
            </w:r>
          </w:p>
        </w:tc>
        <w:tc>
          <w:tcPr>
            <w:tcW w:w="2268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 xml:space="preserve">16,50 </w:t>
            </w:r>
          </w:p>
        </w:tc>
        <w:tc>
          <w:tcPr>
            <w:tcW w:w="2268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16,50</w:t>
            </w:r>
          </w:p>
        </w:tc>
      </w:tr>
    </w:tbl>
    <w:p w:rsidR="00DB700E" w:rsidRPr="00525B7C" w:rsidRDefault="00DB700E" w:rsidP="00DB700E">
      <w:pPr>
        <w:spacing w:after="100" w:afterAutospacing="1" w:line="240" w:lineRule="auto"/>
        <w:rPr>
          <w:rFonts w:ascii="Verdana" w:eastAsia="Times New Roman" w:hAnsi="Verdana" w:cs="Times New Roman"/>
          <w:color w:val="0000FF"/>
          <w:sz w:val="16"/>
          <w:szCs w:val="16"/>
          <w:u w:val="single"/>
        </w:rPr>
      </w:pPr>
      <w:r w:rsidRPr="00525B7C">
        <w:rPr>
          <w:rFonts w:ascii="Verdana" w:hAnsi="Verdana"/>
          <w:i/>
          <w:sz w:val="20"/>
          <w:szCs w:val="20"/>
        </w:rPr>
        <w:t xml:space="preserve"> </w:t>
      </w:r>
      <w:r w:rsidRPr="00525B7C">
        <w:rPr>
          <w:rFonts w:ascii="Verdana" w:hAnsi="Verdana"/>
          <w:i/>
          <w:sz w:val="16"/>
          <w:szCs w:val="16"/>
        </w:rPr>
        <w:t>Източник</w:t>
      </w:r>
      <w:r w:rsidRPr="00525B7C">
        <w:rPr>
          <w:rFonts w:ascii="Verdana" w:hAnsi="Verdana"/>
          <w:i/>
          <w:sz w:val="16"/>
          <w:szCs w:val="16"/>
          <w:lang w:val="en-US"/>
        </w:rPr>
        <w:t xml:space="preserve"> </w:t>
      </w:r>
      <w:r w:rsidRPr="00525B7C">
        <w:rPr>
          <w:rFonts w:ascii="Verdana" w:hAnsi="Verdana"/>
          <w:sz w:val="16"/>
          <w:szCs w:val="16"/>
          <w:lang w:val="en-US"/>
        </w:rPr>
        <w:t xml:space="preserve">: </w:t>
      </w:r>
      <w:hyperlink r:id="rId7" w:history="1">
        <w:r w:rsidRPr="00525B7C">
          <w:rPr>
            <w:rFonts w:ascii="Verdana" w:eastAsia="Times New Roman" w:hAnsi="Verdana" w:cs="Times New Roman"/>
            <w:color w:val="0000FF"/>
            <w:sz w:val="16"/>
            <w:szCs w:val="16"/>
            <w:u w:val="single"/>
          </w:rPr>
          <w:t>http://www.usda.gov</w:t>
        </w:r>
      </w:hyperlink>
    </w:p>
    <w:p w:rsidR="00DB700E" w:rsidRPr="00525B7C" w:rsidRDefault="00DB700E" w:rsidP="00525B7C">
      <w:pPr>
        <w:spacing w:after="100" w:afterAutospacing="1"/>
        <w:ind w:firstLine="708"/>
        <w:jc w:val="both"/>
        <w:rPr>
          <w:rFonts w:ascii="Verdana" w:hAnsi="Verdana"/>
          <w:sz w:val="20"/>
          <w:szCs w:val="20"/>
          <w:lang w:val="en-US"/>
        </w:rPr>
      </w:pPr>
      <w:r w:rsidRPr="00525B7C">
        <w:rPr>
          <w:rFonts w:ascii="Verdana" w:eastAsia="Times New Roman" w:hAnsi="Verdana" w:cs="Times New Roman"/>
          <w:sz w:val="20"/>
          <w:szCs w:val="20"/>
        </w:rPr>
        <w:lastRenderedPageBreak/>
        <w:t xml:space="preserve">По отношение на царевицата, предвижданията за </w:t>
      </w:r>
      <w:proofErr w:type="spellStart"/>
      <w:r w:rsidRPr="00525B7C">
        <w:rPr>
          <w:rFonts w:ascii="Verdana" w:eastAsia="Times New Roman" w:hAnsi="Verdana" w:cs="Times New Roman"/>
          <w:sz w:val="20"/>
          <w:szCs w:val="20"/>
        </w:rPr>
        <w:t>реколтната</w:t>
      </w:r>
      <w:proofErr w:type="spellEnd"/>
      <w:r w:rsidRPr="00525B7C">
        <w:rPr>
          <w:rFonts w:ascii="Verdana" w:eastAsia="Times New Roman" w:hAnsi="Verdana" w:cs="Times New Roman"/>
          <w:sz w:val="20"/>
          <w:szCs w:val="20"/>
        </w:rPr>
        <w:t xml:space="preserve"> 2016/17 през ноември са за увеличение на произведените количества, по–голямо предлагане  и потребление, </w:t>
      </w:r>
      <w:r w:rsidR="00C02E4F" w:rsidRPr="00525B7C">
        <w:rPr>
          <w:rFonts w:ascii="Verdana" w:eastAsia="Times New Roman" w:hAnsi="Verdana" w:cs="Times New Roman"/>
          <w:sz w:val="20"/>
          <w:szCs w:val="20"/>
        </w:rPr>
        <w:t xml:space="preserve">и понижение на запасите сравнение с миналият месец, </w:t>
      </w:r>
      <w:r w:rsidRPr="00525B7C">
        <w:rPr>
          <w:rFonts w:ascii="Verdana" w:eastAsia="Times New Roman" w:hAnsi="Verdana" w:cs="Times New Roman"/>
          <w:sz w:val="20"/>
          <w:szCs w:val="20"/>
        </w:rPr>
        <w:t>а от</w:t>
      </w:r>
      <w:r w:rsidR="00486E5A" w:rsidRPr="00525B7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525B7C">
        <w:rPr>
          <w:rFonts w:ascii="Verdana" w:eastAsia="Times New Roman" w:hAnsi="Verdana" w:cs="Times New Roman"/>
          <w:sz w:val="20"/>
          <w:szCs w:val="20"/>
        </w:rPr>
        <w:t>тук по–оживена търговия и увеличение на ценовото равнище. Очакваните 1 030,53 млн</w:t>
      </w:r>
      <w:r w:rsidR="00486E5A" w:rsidRPr="00525B7C">
        <w:rPr>
          <w:rFonts w:ascii="Verdana" w:eastAsia="Times New Roman" w:hAnsi="Verdana" w:cs="Times New Roman"/>
          <w:sz w:val="20"/>
          <w:szCs w:val="20"/>
        </w:rPr>
        <w:t>.</w:t>
      </w:r>
      <w:r w:rsidRPr="00525B7C">
        <w:rPr>
          <w:rFonts w:ascii="Verdana" w:eastAsia="Times New Roman" w:hAnsi="Verdana" w:cs="Times New Roman"/>
          <w:sz w:val="20"/>
          <w:szCs w:val="20"/>
        </w:rPr>
        <w:t xml:space="preserve"> тона царевица са близо с 4,9 млн</w:t>
      </w:r>
      <w:r w:rsidR="00C02E4F" w:rsidRPr="00525B7C">
        <w:rPr>
          <w:rFonts w:ascii="Verdana" w:eastAsia="Times New Roman" w:hAnsi="Verdana" w:cs="Times New Roman"/>
          <w:sz w:val="20"/>
          <w:szCs w:val="20"/>
        </w:rPr>
        <w:t>. тона</w:t>
      </w:r>
      <w:r w:rsidRPr="00525B7C">
        <w:rPr>
          <w:rFonts w:ascii="Verdana" w:eastAsia="Times New Roman" w:hAnsi="Verdana" w:cs="Times New Roman"/>
          <w:sz w:val="20"/>
          <w:szCs w:val="20"/>
        </w:rPr>
        <w:t xml:space="preserve"> повече в сравнение с изминалия месец. Съобщенията за високи добиви от страна на правителст</w:t>
      </w:r>
      <w:r w:rsidR="006E3521" w:rsidRPr="00525B7C">
        <w:rPr>
          <w:rFonts w:ascii="Verdana" w:eastAsia="Times New Roman" w:hAnsi="Verdana" w:cs="Times New Roman"/>
          <w:sz w:val="20"/>
          <w:szCs w:val="20"/>
        </w:rPr>
        <w:t>в</w:t>
      </w:r>
      <w:r w:rsidRPr="00525B7C">
        <w:rPr>
          <w:rFonts w:ascii="Verdana" w:eastAsia="Times New Roman" w:hAnsi="Verdana" w:cs="Times New Roman"/>
          <w:sz w:val="20"/>
          <w:szCs w:val="20"/>
        </w:rPr>
        <w:t>ото в Украйна от началото на ноември са основание  за повишена оценка от 1 млн</w:t>
      </w:r>
      <w:r w:rsidR="006E3521" w:rsidRPr="00525B7C">
        <w:rPr>
          <w:rFonts w:ascii="Verdana" w:eastAsia="Times New Roman" w:hAnsi="Verdana" w:cs="Times New Roman"/>
          <w:sz w:val="20"/>
          <w:szCs w:val="20"/>
        </w:rPr>
        <w:t>.тона</w:t>
      </w:r>
      <w:r w:rsidRPr="00525B7C">
        <w:rPr>
          <w:rFonts w:ascii="Verdana" w:eastAsia="Times New Roman" w:hAnsi="Verdana" w:cs="Times New Roman"/>
          <w:sz w:val="20"/>
          <w:szCs w:val="20"/>
        </w:rPr>
        <w:t xml:space="preserve">, както и увеличен износ. Такава тенденция има  и при най–големия световен производител на царевица – </w:t>
      </w:r>
      <w:r w:rsidRPr="00525B7C">
        <w:rPr>
          <w:rFonts w:ascii="Verdana" w:eastAsia="Times New Roman" w:hAnsi="Verdana" w:cs="Times New Roman"/>
          <w:sz w:val="20"/>
          <w:szCs w:val="20"/>
          <w:lang w:val="en-US"/>
        </w:rPr>
        <w:t>US</w:t>
      </w:r>
      <w:r w:rsidRPr="00525B7C">
        <w:rPr>
          <w:rFonts w:ascii="Verdana" w:eastAsia="Times New Roman" w:hAnsi="Verdana" w:cs="Times New Roman"/>
          <w:sz w:val="20"/>
          <w:szCs w:val="20"/>
        </w:rPr>
        <w:t xml:space="preserve">А </w:t>
      </w:r>
      <w:r w:rsidRPr="00525B7C">
        <w:rPr>
          <w:rFonts w:ascii="Verdana" w:eastAsia="Times New Roman" w:hAnsi="Verdana" w:cs="Times New Roman"/>
          <w:sz w:val="20"/>
          <w:szCs w:val="20"/>
          <w:lang w:val="en-US"/>
        </w:rPr>
        <w:t xml:space="preserve"> (+4.27</w:t>
      </w:r>
      <w:r w:rsidRPr="00525B7C">
        <w:rPr>
          <w:rFonts w:ascii="Verdana" w:eastAsia="Times New Roman" w:hAnsi="Verdana" w:cs="Times New Roman"/>
          <w:sz w:val="20"/>
          <w:szCs w:val="20"/>
        </w:rPr>
        <w:t>млн</w:t>
      </w:r>
      <w:r w:rsidR="00AA66EC" w:rsidRPr="00525B7C">
        <w:rPr>
          <w:rFonts w:ascii="Verdana" w:eastAsia="Times New Roman" w:hAnsi="Verdana" w:cs="Times New Roman"/>
          <w:sz w:val="20"/>
          <w:szCs w:val="20"/>
        </w:rPr>
        <w:t>.</w:t>
      </w:r>
      <w:r w:rsidRPr="00525B7C">
        <w:rPr>
          <w:rFonts w:ascii="Verdana" w:eastAsia="Times New Roman" w:hAnsi="Verdana" w:cs="Times New Roman"/>
          <w:sz w:val="20"/>
          <w:szCs w:val="20"/>
        </w:rPr>
        <w:t>т</w:t>
      </w:r>
      <w:r w:rsidR="00AA66EC" w:rsidRPr="00525B7C">
        <w:rPr>
          <w:rFonts w:ascii="Verdana" w:eastAsia="Times New Roman" w:hAnsi="Verdana" w:cs="Times New Roman"/>
          <w:sz w:val="20"/>
          <w:szCs w:val="20"/>
        </w:rPr>
        <w:t>она</w:t>
      </w:r>
      <w:r w:rsidRPr="00525B7C">
        <w:rPr>
          <w:rFonts w:ascii="Verdana" w:eastAsia="Times New Roman" w:hAnsi="Verdana" w:cs="Times New Roman"/>
          <w:sz w:val="20"/>
          <w:szCs w:val="20"/>
          <w:lang w:val="en-US"/>
        </w:rPr>
        <w:t>)</w:t>
      </w:r>
      <w:r w:rsidRPr="00525B7C">
        <w:rPr>
          <w:rFonts w:ascii="Verdana" w:eastAsia="Times New Roman" w:hAnsi="Verdana" w:cs="Times New Roman"/>
          <w:sz w:val="20"/>
          <w:szCs w:val="20"/>
        </w:rPr>
        <w:t xml:space="preserve">, където по–високите цени на вътрешния пазар и потреблението стимулират фермерите. По отношение на </w:t>
      </w:r>
      <w:r w:rsidRPr="00525B7C">
        <w:rPr>
          <w:rFonts w:ascii="Verdana" w:hAnsi="Verdana"/>
          <w:sz w:val="20"/>
          <w:szCs w:val="20"/>
        </w:rPr>
        <w:t>други големи производствени региони – реколтата на Европейския съюз, където след месеци на понижения се очакват стойности  над 60 млн</w:t>
      </w:r>
      <w:r w:rsidR="006E3521" w:rsidRPr="00525B7C">
        <w:rPr>
          <w:rFonts w:ascii="Verdana" w:hAnsi="Verdana"/>
          <w:sz w:val="20"/>
          <w:szCs w:val="20"/>
        </w:rPr>
        <w:t>.тона</w:t>
      </w:r>
      <w:r w:rsidRPr="00525B7C">
        <w:rPr>
          <w:rFonts w:ascii="Verdana" w:hAnsi="Verdana"/>
          <w:sz w:val="20"/>
          <w:szCs w:val="20"/>
        </w:rPr>
        <w:t xml:space="preserve"> Неблагоприятните климатични условия се отразиха върху добивите от царевица и белязаха края на един труден сезон особено за Франция.</w:t>
      </w:r>
    </w:p>
    <w:p w:rsidR="009B2ACC" w:rsidRDefault="009B2ACC" w:rsidP="00DB700E">
      <w:pPr>
        <w:spacing w:line="240" w:lineRule="auto"/>
        <w:jc w:val="both"/>
        <w:rPr>
          <w:rFonts w:ascii="Verdana" w:hAnsi="Verdana"/>
          <w:b/>
          <w:bCs/>
          <w:i/>
          <w:iCs/>
          <w:sz w:val="20"/>
          <w:szCs w:val="20"/>
          <w:lang w:val="en-US"/>
        </w:rPr>
      </w:pPr>
    </w:p>
    <w:p w:rsidR="00DB700E" w:rsidRPr="00525B7C" w:rsidRDefault="00DB700E" w:rsidP="00DB700E">
      <w:pPr>
        <w:spacing w:line="240" w:lineRule="auto"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525B7C">
        <w:rPr>
          <w:rFonts w:ascii="Verdana" w:hAnsi="Verdana"/>
          <w:b/>
          <w:bCs/>
          <w:i/>
          <w:iCs/>
          <w:sz w:val="20"/>
          <w:szCs w:val="20"/>
        </w:rPr>
        <w:t>Оценки за реколтата от царевица за по-важните производствени региони в света, ноември 2016, млн</w:t>
      </w:r>
      <w:r w:rsidR="00145850" w:rsidRPr="00525B7C">
        <w:rPr>
          <w:rFonts w:ascii="Verdana" w:hAnsi="Verdana"/>
          <w:b/>
          <w:bCs/>
          <w:i/>
          <w:iCs/>
          <w:sz w:val="20"/>
          <w:szCs w:val="20"/>
        </w:rPr>
        <w:t>.</w:t>
      </w:r>
      <w:r w:rsidRPr="00525B7C">
        <w:rPr>
          <w:rFonts w:ascii="Verdana" w:hAnsi="Verdana"/>
          <w:b/>
          <w:bCs/>
          <w:i/>
          <w:iCs/>
          <w:sz w:val="20"/>
          <w:szCs w:val="20"/>
        </w:rPr>
        <w:t>т</w:t>
      </w:r>
      <w:r w:rsidR="00145850" w:rsidRPr="00525B7C">
        <w:rPr>
          <w:rFonts w:ascii="Verdana" w:hAnsi="Verdana"/>
          <w:b/>
          <w:bCs/>
          <w:i/>
          <w:iCs/>
          <w:sz w:val="20"/>
          <w:szCs w:val="20"/>
        </w:rPr>
        <w:t>она</w:t>
      </w:r>
      <w:r w:rsidRPr="00525B7C">
        <w:rPr>
          <w:rFonts w:ascii="Verdana" w:hAnsi="Verdana"/>
          <w:b/>
          <w:bCs/>
          <w:i/>
          <w:iCs/>
          <w:sz w:val="20"/>
          <w:szCs w:val="20"/>
        </w:rPr>
        <w:t>.</w:t>
      </w: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1674"/>
        <w:gridCol w:w="1418"/>
        <w:gridCol w:w="1701"/>
        <w:gridCol w:w="1701"/>
        <w:gridCol w:w="1876"/>
      </w:tblGrid>
      <w:tr w:rsidR="00DB700E" w:rsidRPr="00525B7C" w:rsidTr="00C553C3">
        <w:trPr>
          <w:trHeight w:val="244"/>
        </w:trPr>
        <w:tc>
          <w:tcPr>
            <w:tcW w:w="1956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Регион</w:t>
            </w:r>
          </w:p>
        </w:tc>
        <w:tc>
          <w:tcPr>
            <w:tcW w:w="1674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2014/15</w:t>
            </w:r>
          </w:p>
        </w:tc>
        <w:tc>
          <w:tcPr>
            <w:tcW w:w="1418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2015/16</w:t>
            </w:r>
          </w:p>
        </w:tc>
        <w:tc>
          <w:tcPr>
            <w:tcW w:w="1701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2016/17</w:t>
            </w:r>
          </w:p>
          <w:p w:rsidR="00DB700E" w:rsidRPr="00525B7C" w:rsidRDefault="00DB700E" w:rsidP="00A36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Септ.</w:t>
            </w:r>
          </w:p>
        </w:tc>
        <w:tc>
          <w:tcPr>
            <w:tcW w:w="1701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2016/17</w:t>
            </w:r>
          </w:p>
          <w:p w:rsidR="00DB700E" w:rsidRPr="00525B7C" w:rsidRDefault="00DB700E" w:rsidP="00A36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Окт.</w:t>
            </w:r>
          </w:p>
        </w:tc>
        <w:tc>
          <w:tcPr>
            <w:tcW w:w="1876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2016/17</w:t>
            </w:r>
          </w:p>
          <w:p w:rsidR="00DB700E" w:rsidRPr="00525B7C" w:rsidRDefault="00DB700E" w:rsidP="00A36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Ноември</w:t>
            </w:r>
          </w:p>
        </w:tc>
      </w:tr>
      <w:tr w:rsidR="00DB700E" w:rsidRPr="00525B7C" w:rsidTr="00C553C3">
        <w:trPr>
          <w:trHeight w:val="415"/>
        </w:trPr>
        <w:tc>
          <w:tcPr>
            <w:tcW w:w="1956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В света</w:t>
            </w:r>
          </w:p>
        </w:tc>
        <w:tc>
          <w:tcPr>
            <w:tcW w:w="1674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1014.02 </w:t>
            </w:r>
          </w:p>
        </w:tc>
        <w:tc>
          <w:tcPr>
            <w:tcW w:w="1418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959,89 </w:t>
            </w:r>
          </w:p>
        </w:tc>
        <w:tc>
          <w:tcPr>
            <w:tcW w:w="1701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1 026,60 </w:t>
            </w:r>
          </w:p>
        </w:tc>
        <w:tc>
          <w:tcPr>
            <w:tcW w:w="1701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1 025,69 </w:t>
            </w:r>
          </w:p>
        </w:tc>
        <w:tc>
          <w:tcPr>
            <w:tcW w:w="1876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1 030,53 </w:t>
            </w:r>
          </w:p>
        </w:tc>
      </w:tr>
      <w:tr w:rsidR="00DB700E" w:rsidRPr="00525B7C" w:rsidTr="00C553C3">
        <w:trPr>
          <w:trHeight w:val="420"/>
        </w:trPr>
        <w:tc>
          <w:tcPr>
            <w:tcW w:w="1956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САЩ</w:t>
            </w:r>
          </w:p>
        </w:tc>
        <w:tc>
          <w:tcPr>
            <w:tcW w:w="1674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361,09 </w:t>
            </w:r>
          </w:p>
        </w:tc>
        <w:tc>
          <w:tcPr>
            <w:tcW w:w="1418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345,49 </w:t>
            </w:r>
          </w:p>
        </w:tc>
        <w:tc>
          <w:tcPr>
            <w:tcW w:w="1701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383,38 </w:t>
            </w:r>
          </w:p>
        </w:tc>
        <w:tc>
          <w:tcPr>
            <w:tcW w:w="1701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382,48 </w:t>
            </w:r>
          </w:p>
        </w:tc>
        <w:tc>
          <w:tcPr>
            <w:tcW w:w="1876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386,75 </w:t>
            </w:r>
          </w:p>
        </w:tc>
      </w:tr>
      <w:tr w:rsidR="00DB700E" w:rsidRPr="00525B7C" w:rsidTr="00C553C3">
        <w:trPr>
          <w:trHeight w:val="410"/>
        </w:trPr>
        <w:tc>
          <w:tcPr>
            <w:tcW w:w="1956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Аржентина</w:t>
            </w:r>
          </w:p>
        </w:tc>
        <w:tc>
          <w:tcPr>
            <w:tcW w:w="1674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28,70 </w:t>
            </w:r>
          </w:p>
        </w:tc>
        <w:tc>
          <w:tcPr>
            <w:tcW w:w="1418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29,00 </w:t>
            </w:r>
          </w:p>
        </w:tc>
        <w:tc>
          <w:tcPr>
            <w:tcW w:w="1701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36,50 </w:t>
            </w:r>
          </w:p>
        </w:tc>
        <w:tc>
          <w:tcPr>
            <w:tcW w:w="1701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36,50 </w:t>
            </w:r>
          </w:p>
        </w:tc>
        <w:tc>
          <w:tcPr>
            <w:tcW w:w="1876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36,50 </w:t>
            </w:r>
          </w:p>
        </w:tc>
      </w:tr>
      <w:tr w:rsidR="00DB700E" w:rsidRPr="00525B7C" w:rsidTr="00C553C3">
        <w:trPr>
          <w:trHeight w:val="416"/>
        </w:trPr>
        <w:tc>
          <w:tcPr>
            <w:tcW w:w="1956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Бразилия</w:t>
            </w:r>
          </w:p>
        </w:tc>
        <w:tc>
          <w:tcPr>
            <w:tcW w:w="1674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85,00 </w:t>
            </w:r>
          </w:p>
        </w:tc>
        <w:tc>
          <w:tcPr>
            <w:tcW w:w="1418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67,00 </w:t>
            </w:r>
          </w:p>
        </w:tc>
        <w:tc>
          <w:tcPr>
            <w:tcW w:w="1701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82,40 </w:t>
            </w:r>
          </w:p>
        </w:tc>
        <w:tc>
          <w:tcPr>
            <w:tcW w:w="1701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83,50 </w:t>
            </w:r>
          </w:p>
        </w:tc>
        <w:tc>
          <w:tcPr>
            <w:tcW w:w="1876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83,50 </w:t>
            </w:r>
          </w:p>
        </w:tc>
      </w:tr>
      <w:tr w:rsidR="00DB700E" w:rsidRPr="00525B7C" w:rsidTr="00C553C3">
        <w:trPr>
          <w:trHeight w:val="410"/>
        </w:trPr>
        <w:tc>
          <w:tcPr>
            <w:tcW w:w="1956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ЕС</w:t>
            </w:r>
          </w:p>
        </w:tc>
        <w:tc>
          <w:tcPr>
            <w:tcW w:w="1674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75,78 </w:t>
            </w:r>
          </w:p>
        </w:tc>
        <w:tc>
          <w:tcPr>
            <w:tcW w:w="1418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58,48 </w:t>
            </w:r>
          </w:p>
        </w:tc>
        <w:tc>
          <w:tcPr>
            <w:tcW w:w="1701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61,15 </w:t>
            </w:r>
          </w:p>
        </w:tc>
        <w:tc>
          <w:tcPr>
            <w:tcW w:w="1701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60,28 </w:t>
            </w:r>
          </w:p>
        </w:tc>
        <w:tc>
          <w:tcPr>
            <w:tcW w:w="1876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60,28 </w:t>
            </w:r>
          </w:p>
        </w:tc>
      </w:tr>
      <w:tr w:rsidR="00DB700E" w:rsidRPr="00525B7C" w:rsidTr="00C553C3">
        <w:trPr>
          <w:trHeight w:val="414"/>
        </w:trPr>
        <w:tc>
          <w:tcPr>
            <w:tcW w:w="1956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Украйна</w:t>
            </w:r>
          </w:p>
        </w:tc>
        <w:tc>
          <w:tcPr>
            <w:tcW w:w="1674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28,45 </w:t>
            </w:r>
          </w:p>
        </w:tc>
        <w:tc>
          <w:tcPr>
            <w:tcW w:w="1418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23,33 </w:t>
            </w:r>
          </w:p>
        </w:tc>
        <w:tc>
          <w:tcPr>
            <w:tcW w:w="1701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26,00 </w:t>
            </w:r>
          </w:p>
        </w:tc>
        <w:tc>
          <w:tcPr>
            <w:tcW w:w="1701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26,00 </w:t>
            </w:r>
          </w:p>
        </w:tc>
        <w:tc>
          <w:tcPr>
            <w:tcW w:w="1876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27,00 </w:t>
            </w:r>
          </w:p>
        </w:tc>
      </w:tr>
    </w:tbl>
    <w:p w:rsidR="00DB700E" w:rsidRPr="00525B7C" w:rsidRDefault="00DB700E" w:rsidP="00DB700E">
      <w:pPr>
        <w:spacing w:after="100" w:afterAutospacing="1" w:line="240" w:lineRule="auto"/>
        <w:rPr>
          <w:rFonts w:ascii="Verdana" w:eastAsia="Times New Roman" w:hAnsi="Verdana" w:cs="Times New Roman"/>
          <w:color w:val="0000FF"/>
          <w:sz w:val="16"/>
          <w:szCs w:val="16"/>
          <w:u w:val="single"/>
          <w:lang w:val="en-US"/>
        </w:rPr>
      </w:pPr>
      <w:r w:rsidRPr="00525B7C">
        <w:rPr>
          <w:rFonts w:ascii="Verdana" w:hAnsi="Verdana"/>
          <w:i/>
          <w:sz w:val="16"/>
          <w:szCs w:val="16"/>
        </w:rPr>
        <w:t>Източник</w:t>
      </w:r>
      <w:r w:rsidRPr="00525B7C">
        <w:rPr>
          <w:rFonts w:ascii="Verdana" w:hAnsi="Verdana"/>
          <w:i/>
          <w:sz w:val="16"/>
          <w:szCs w:val="16"/>
          <w:lang w:val="en-US"/>
        </w:rPr>
        <w:t xml:space="preserve"> </w:t>
      </w:r>
      <w:r w:rsidRPr="00525B7C">
        <w:rPr>
          <w:rFonts w:ascii="Verdana" w:hAnsi="Verdana"/>
          <w:sz w:val="16"/>
          <w:szCs w:val="16"/>
          <w:lang w:val="en-US"/>
        </w:rPr>
        <w:t xml:space="preserve">: </w:t>
      </w:r>
      <w:hyperlink r:id="rId8" w:history="1">
        <w:r w:rsidRPr="00525B7C">
          <w:rPr>
            <w:rFonts w:ascii="Verdana" w:eastAsia="Times New Roman" w:hAnsi="Verdana" w:cs="Times New Roman"/>
            <w:color w:val="0000FF"/>
            <w:sz w:val="16"/>
            <w:szCs w:val="16"/>
            <w:u w:val="single"/>
          </w:rPr>
          <w:t>http://www.usda.gov</w:t>
        </w:r>
      </w:hyperlink>
      <w:r w:rsidRPr="00525B7C">
        <w:rPr>
          <w:rFonts w:ascii="Verdana" w:eastAsia="Times New Roman" w:hAnsi="Verdana" w:cs="Times New Roman"/>
          <w:color w:val="0000FF"/>
          <w:sz w:val="16"/>
          <w:szCs w:val="16"/>
          <w:u w:val="single"/>
        </w:rPr>
        <w:t xml:space="preserve">  </w:t>
      </w:r>
    </w:p>
    <w:p w:rsidR="00DB700E" w:rsidRPr="00525B7C" w:rsidRDefault="00DB700E" w:rsidP="00624B79">
      <w:pPr>
        <w:spacing w:after="0"/>
        <w:ind w:firstLine="708"/>
        <w:jc w:val="both"/>
        <w:rPr>
          <w:rFonts w:ascii="Verdana" w:eastAsia="Batang" w:hAnsi="Verdana"/>
          <w:sz w:val="20"/>
          <w:szCs w:val="20"/>
          <w:lang w:eastAsia="ko-KR"/>
        </w:rPr>
      </w:pPr>
      <w:r w:rsidRPr="00525B7C">
        <w:rPr>
          <w:rFonts w:ascii="Verdana" w:hAnsi="Verdana"/>
          <w:sz w:val="20"/>
          <w:szCs w:val="20"/>
        </w:rPr>
        <w:t xml:space="preserve">Глобалното производство на </w:t>
      </w:r>
      <w:r w:rsidRPr="00525B7C">
        <w:rPr>
          <w:rFonts w:ascii="Verdana" w:hAnsi="Verdana"/>
          <w:b/>
          <w:sz w:val="20"/>
          <w:szCs w:val="20"/>
        </w:rPr>
        <w:t>маслодайни култури</w:t>
      </w:r>
      <w:r w:rsidRPr="00525B7C">
        <w:rPr>
          <w:rFonts w:ascii="Verdana" w:hAnsi="Verdana"/>
          <w:sz w:val="20"/>
          <w:szCs w:val="20"/>
        </w:rPr>
        <w:t xml:space="preserve"> (включително соя) се оценява на 5</w:t>
      </w:r>
      <w:r w:rsidRPr="00525B7C">
        <w:rPr>
          <w:rFonts w:ascii="Verdana" w:hAnsi="Verdana"/>
          <w:sz w:val="20"/>
          <w:szCs w:val="20"/>
          <w:lang w:val="en-US"/>
        </w:rPr>
        <w:t>51</w:t>
      </w:r>
      <w:r w:rsidRPr="00525B7C">
        <w:rPr>
          <w:rFonts w:ascii="Verdana" w:hAnsi="Verdana"/>
          <w:sz w:val="20"/>
          <w:szCs w:val="20"/>
        </w:rPr>
        <w:t>,</w:t>
      </w:r>
      <w:r w:rsidRPr="00525B7C">
        <w:rPr>
          <w:rFonts w:ascii="Verdana" w:hAnsi="Verdana"/>
          <w:sz w:val="20"/>
          <w:szCs w:val="20"/>
          <w:lang w:val="en-US"/>
        </w:rPr>
        <w:t>2</w:t>
      </w:r>
      <w:r w:rsidRPr="00525B7C">
        <w:rPr>
          <w:rFonts w:ascii="Verdana" w:hAnsi="Verdana"/>
          <w:sz w:val="20"/>
          <w:szCs w:val="20"/>
        </w:rPr>
        <w:t>0 млн</w:t>
      </w:r>
      <w:r w:rsidR="002C5A71" w:rsidRPr="00525B7C">
        <w:rPr>
          <w:rFonts w:ascii="Verdana" w:hAnsi="Verdana"/>
          <w:sz w:val="20"/>
          <w:szCs w:val="20"/>
        </w:rPr>
        <w:t>. тона</w:t>
      </w:r>
      <w:r w:rsidRPr="00525B7C">
        <w:rPr>
          <w:rFonts w:ascii="Verdana" w:hAnsi="Verdana"/>
          <w:sz w:val="20"/>
          <w:szCs w:val="20"/>
        </w:rPr>
        <w:t xml:space="preserve"> в ноемврийската прогноза при 548,10 млн</w:t>
      </w:r>
      <w:r w:rsidR="002C5A71" w:rsidRPr="00525B7C">
        <w:rPr>
          <w:rFonts w:ascii="Verdana" w:hAnsi="Verdana"/>
          <w:sz w:val="20"/>
          <w:szCs w:val="20"/>
        </w:rPr>
        <w:t>.</w:t>
      </w:r>
      <w:r w:rsidRPr="00525B7C">
        <w:rPr>
          <w:rFonts w:ascii="Verdana" w:hAnsi="Verdana"/>
          <w:sz w:val="20"/>
          <w:szCs w:val="20"/>
        </w:rPr>
        <w:t xml:space="preserve"> тона през октомври</w:t>
      </w:r>
      <w:r w:rsidRPr="00525B7C">
        <w:rPr>
          <w:rFonts w:ascii="Verdana" w:hAnsi="Verdana"/>
          <w:sz w:val="20"/>
          <w:szCs w:val="20"/>
          <w:lang w:val="en-US"/>
        </w:rPr>
        <w:t>(</w:t>
      </w:r>
      <w:r w:rsidRPr="00525B7C">
        <w:rPr>
          <w:rFonts w:ascii="Verdana" w:hAnsi="Verdana"/>
          <w:sz w:val="20"/>
          <w:szCs w:val="20"/>
        </w:rPr>
        <w:t xml:space="preserve">+3,10 </w:t>
      </w:r>
      <w:proofErr w:type="spellStart"/>
      <w:r w:rsidRPr="00525B7C">
        <w:rPr>
          <w:rFonts w:ascii="Verdana" w:hAnsi="Verdana"/>
          <w:sz w:val="20"/>
          <w:szCs w:val="20"/>
        </w:rPr>
        <w:t>млн</w:t>
      </w:r>
      <w:proofErr w:type="spellEnd"/>
      <w:r w:rsidRPr="00525B7C">
        <w:rPr>
          <w:rFonts w:ascii="Verdana" w:hAnsi="Verdana"/>
          <w:sz w:val="20"/>
          <w:szCs w:val="20"/>
        </w:rPr>
        <w:t xml:space="preserve"> тона</w:t>
      </w:r>
      <w:r w:rsidRPr="00525B7C">
        <w:rPr>
          <w:rFonts w:ascii="Verdana" w:hAnsi="Verdana"/>
          <w:sz w:val="20"/>
          <w:szCs w:val="20"/>
          <w:lang w:val="en-US"/>
        </w:rPr>
        <w:t>)</w:t>
      </w:r>
      <w:r w:rsidRPr="00525B7C">
        <w:rPr>
          <w:rFonts w:ascii="Verdana" w:hAnsi="Verdana"/>
          <w:sz w:val="20"/>
          <w:szCs w:val="20"/>
        </w:rPr>
        <w:t>. Това се дължи на по–високи очаквани добиви на соя в САЩ, Русия и Мексико, а</w:t>
      </w:r>
      <w:r w:rsidRPr="00525B7C">
        <w:rPr>
          <w:rFonts w:ascii="Verdana" w:eastAsia="Batang" w:hAnsi="Verdana"/>
          <w:sz w:val="20"/>
          <w:szCs w:val="20"/>
          <w:lang w:eastAsia="ko-KR"/>
        </w:rPr>
        <w:t xml:space="preserve"> рапицата се оценява като производство на 67,8 млн.тона в световен мащаб. </w:t>
      </w:r>
      <w:r w:rsidR="002C5A71" w:rsidRPr="00525B7C">
        <w:rPr>
          <w:rFonts w:ascii="Verdana" w:eastAsia="Batang" w:hAnsi="Verdana"/>
          <w:sz w:val="20"/>
          <w:szCs w:val="20"/>
          <w:lang w:eastAsia="ko-KR"/>
        </w:rPr>
        <w:t>Н</w:t>
      </w:r>
      <w:r w:rsidRPr="00525B7C">
        <w:rPr>
          <w:rFonts w:ascii="Verdana" w:eastAsia="Batang" w:hAnsi="Verdana"/>
          <w:sz w:val="20"/>
          <w:szCs w:val="20"/>
          <w:lang w:eastAsia="ko-KR"/>
        </w:rPr>
        <w:t xml:space="preserve">езначително </w:t>
      </w:r>
      <w:r w:rsidR="002C5A71" w:rsidRPr="00525B7C">
        <w:rPr>
          <w:rFonts w:ascii="Verdana" w:eastAsia="Batang" w:hAnsi="Verdana"/>
          <w:sz w:val="20"/>
          <w:szCs w:val="20"/>
          <w:lang w:eastAsia="ko-KR"/>
        </w:rPr>
        <w:t xml:space="preserve">е </w:t>
      </w:r>
      <w:r w:rsidRPr="00525B7C">
        <w:rPr>
          <w:rFonts w:ascii="Verdana" w:eastAsia="Batang" w:hAnsi="Verdana"/>
          <w:sz w:val="20"/>
          <w:szCs w:val="20"/>
          <w:lang w:eastAsia="ko-KR"/>
        </w:rPr>
        <w:t>намаление</w:t>
      </w:r>
      <w:r w:rsidR="002C5A71" w:rsidRPr="00525B7C">
        <w:rPr>
          <w:rFonts w:ascii="Verdana" w:eastAsia="Batang" w:hAnsi="Verdana"/>
          <w:sz w:val="20"/>
          <w:szCs w:val="20"/>
          <w:lang w:eastAsia="ko-KR"/>
        </w:rPr>
        <w:t>то</w:t>
      </w:r>
      <w:r w:rsidRPr="00525B7C">
        <w:rPr>
          <w:rFonts w:ascii="Verdana" w:eastAsia="Batang" w:hAnsi="Verdana"/>
          <w:sz w:val="20"/>
          <w:szCs w:val="20"/>
          <w:lang w:eastAsia="ko-KR"/>
        </w:rPr>
        <w:t xml:space="preserve"> в </w:t>
      </w:r>
      <w:r w:rsidR="002C5A71" w:rsidRPr="00525B7C">
        <w:rPr>
          <w:rFonts w:ascii="Verdana" w:eastAsia="Batang" w:hAnsi="Verdana"/>
          <w:sz w:val="20"/>
          <w:szCs w:val="20"/>
          <w:lang w:eastAsia="ko-KR"/>
        </w:rPr>
        <w:t>световното</w:t>
      </w:r>
      <w:r w:rsidRPr="00525B7C">
        <w:rPr>
          <w:rFonts w:ascii="Verdana" w:eastAsia="Batang" w:hAnsi="Verdana"/>
          <w:sz w:val="20"/>
          <w:szCs w:val="20"/>
          <w:lang w:eastAsia="ko-KR"/>
        </w:rPr>
        <w:t xml:space="preserve">  производството на слънчоглед  с около 0,3 млн</w:t>
      </w:r>
      <w:r w:rsidR="002C5A71" w:rsidRPr="00525B7C">
        <w:rPr>
          <w:rFonts w:ascii="Verdana" w:eastAsia="Batang" w:hAnsi="Verdana"/>
          <w:sz w:val="20"/>
          <w:szCs w:val="20"/>
          <w:lang w:eastAsia="ko-KR"/>
        </w:rPr>
        <w:t>.</w:t>
      </w:r>
      <w:r w:rsidRPr="00525B7C">
        <w:rPr>
          <w:rFonts w:ascii="Verdana" w:eastAsia="Batang" w:hAnsi="Verdana"/>
          <w:sz w:val="20"/>
          <w:szCs w:val="20"/>
          <w:lang w:eastAsia="ko-KR"/>
        </w:rPr>
        <w:t xml:space="preserve"> тона. Направената оценка е за ниво от 43,7 млн</w:t>
      </w:r>
      <w:r w:rsidR="002C5A71" w:rsidRPr="00525B7C">
        <w:rPr>
          <w:rFonts w:ascii="Verdana" w:eastAsia="Batang" w:hAnsi="Verdana"/>
          <w:sz w:val="20"/>
          <w:szCs w:val="20"/>
          <w:lang w:eastAsia="ko-KR"/>
        </w:rPr>
        <w:t>. тона</w:t>
      </w:r>
      <w:r w:rsidRPr="00525B7C">
        <w:rPr>
          <w:rFonts w:ascii="Verdana" w:eastAsia="Batang" w:hAnsi="Verdana"/>
          <w:sz w:val="20"/>
          <w:szCs w:val="20"/>
          <w:lang w:eastAsia="ko-KR"/>
        </w:rPr>
        <w:t>, а като основна причина се изтъква очакван спад  за ЕС.</w:t>
      </w:r>
    </w:p>
    <w:p w:rsidR="00DB700E" w:rsidRPr="00525B7C" w:rsidRDefault="00DB700E" w:rsidP="00624B79">
      <w:pPr>
        <w:spacing w:after="0"/>
        <w:ind w:firstLine="708"/>
        <w:jc w:val="both"/>
        <w:rPr>
          <w:rFonts w:ascii="Verdana" w:eastAsia="Batang" w:hAnsi="Verdana"/>
          <w:sz w:val="20"/>
          <w:szCs w:val="20"/>
          <w:lang w:eastAsia="ko-KR"/>
        </w:rPr>
      </w:pPr>
    </w:p>
    <w:p w:rsidR="00DB700E" w:rsidRPr="00525B7C" w:rsidRDefault="00DB700E" w:rsidP="00DB700E">
      <w:pPr>
        <w:spacing w:line="240" w:lineRule="auto"/>
        <w:jc w:val="center"/>
        <w:rPr>
          <w:rFonts w:ascii="Verdana" w:hAnsi="Verdana"/>
          <w:b/>
          <w:bCs/>
          <w:i/>
          <w:iCs/>
          <w:sz w:val="20"/>
          <w:szCs w:val="20"/>
        </w:rPr>
      </w:pPr>
      <w:r w:rsidRPr="00525B7C">
        <w:rPr>
          <w:rFonts w:ascii="Verdana" w:hAnsi="Verdana"/>
          <w:b/>
          <w:bCs/>
          <w:i/>
          <w:iCs/>
          <w:sz w:val="20"/>
          <w:szCs w:val="20"/>
        </w:rPr>
        <w:t>Оценки за реколтата от слънчоглед,ноември 2016, млн</w:t>
      </w:r>
      <w:r w:rsidR="002C5A71" w:rsidRPr="00525B7C">
        <w:rPr>
          <w:rFonts w:ascii="Verdana" w:hAnsi="Verdana"/>
          <w:b/>
          <w:bCs/>
          <w:i/>
          <w:iCs/>
          <w:sz w:val="20"/>
          <w:szCs w:val="20"/>
        </w:rPr>
        <w:t>.</w:t>
      </w:r>
      <w:r w:rsidRPr="00525B7C">
        <w:rPr>
          <w:rFonts w:ascii="Verdana" w:hAnsi="Verdana"/>
          <w:b/>
          <w:bCs/>
          <w:i/>
          <w:iCs/>
          <w:sz w:val="20"/>
          <w:szCs w:val="20"/>
        </w:rPr>
        <w:t>т</w:t>
      </w:r>
      <w:r w:rsidR="002C5A71" w:rsidRPr="00525B7C">
        <w:rPr>
          <w:rFonts w:ascii="Verdana" w:hAnsi="Verdana"/>
          <w:b/>
          <w:bCs/>
          <w:i/>
          <w:iCs/>
          <w:sz w:val="20"/>
          <w:szCs w:val="20"/>
        </w:rPr>
        <w:t>она</w:t>
      </w:r>
      <w:r w:rsidRPr="00525B7C">
        <w:rPr>
          <w:rFonts w:ascii="Verdana" w:hAnsi="Verdana"/>
          <w:b/>
          <w:bCs/>
          <w:i/>
          <w:iCs/>
          <w:sz w:val="20"/>
          <w:szCs w:val="20"/>
        </w:rPr>
        <w:t>.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6"/>
        <w:gridCol w:w="2863"/>
      </w:tblGrid>
      <w:tr w:rsidR="00DB700E" w:rsidRPr="00525B7C" w:rsidTr="007A5643">
        <w:trPr>
          <w:trHeight w:val="372"/>
        </w:trPr>
        <w:tc>
          <w:tcPr>
            <w:tcW w:w="3346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Verdana" w:hAnsi="Verdana" w:cs="Verdana"/>
                <w:b/>
                <w:i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b/>
                <w:i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2863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Verdana" w:hAnsi="Verdana" w:cs="Verdana"/>
                <w:b/>
                <w:i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b/>
                <w:bCs/>
                <w:i/>
                <w:iCs/>
                <w:color w:val="000000"/>
                <w:sz w:val="20"/>
                <w:szCs w:val="20"/>
              </w:rPr>
              <w:t>Общо за света</w:t>
            </w:r>
          </w:p>
        </w:tc>
      </w:tr>
      <w:tr w:rsidR="00DB700E" w:rsidRPr="00525B7C" w:rsidTr="007A5643">
        <w:trPr>
          <w:trHeight w:val="323"/>
        </w:trPr>
        <w:tc>
          <w:tcPr>
            <w:tcW w:w="3346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Verdana" w:hAnsi="Verdana" w:cs="Verdana"/>
                <w:b/>
                <w:i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b/>
                <w:i/>
                <w:color w:val="000000"/>
                <w:sz w:val="20"/>
                <w:szCs w:val="20"/>
              </w:rPr>
              <w:t>Септември 2016/17</w:t>
            </w:r>
          </w:p>
        </w:tc>
        <w:tc>
          <w:tcPr>
            <w:tcW w:w="2863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Verdana" w:hAnsi="Verdana" w:cs="Verdana"/>
                <w:b/>
                <w:i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b/>
                <w:i/>
                <w:color w:val="000000"/>
                <w:sz w:val="20"/>
                <w:szCs w:val="20"/>
              </w:rPr>
              <w:t>43,3</w:t>
            </w:r>
          </w:p>
        </w:tc>
      </w:tr>
      <w:tr w:rsidR="00DB700E" w:rsidRPr="00525B7C" w:rsidTr="007A5643">
        <w:trPr>
          <w:trHeight w:val="317"/>
        </w:trPr>
        <w:tc>
          <w:tcPr>
            <w:tcW w:w="3346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Verdana" w:hAnsi="Verdana" w:cs="Verdana"/>
                <w:b/>
                <w:i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b/>
                <w:i/>
                <w:color w:val="000000"/>
                <w:sz w:val="20"/>
                <w:szCs w:val="20"/>
              </w:rPr>
              <w:t>Октомври 2016/17</w:t>
            </w:r>
          </w:p>
        </w:tc>
        <w:tc>
          <w:tcPr>
            <w:tcW w:w="2863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Verdana" w:hAnsi="Verdana" w:cs="Verdana"/>
                <w:b/>
                <w:i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b/>
                <w:i/>
                <w:color w:val="000000"/>
                <w:sz w:val="20"/>
                <w:szCs w:val="20"/>
              </w:rPr>
              <w:t>44,0</w:t>
            </w:r>
          </w:p>
        </w:tc>
      </w:tr>
      <w:tr w:rsidR="00DB700E" w:rsidRPr="00525B7C" w:rsidTr="007A5643">
        <w:trPr>
          <w:trHeight w:val="317"/>
        </w:trPr>
        <w:tc>
          <w:tcPr>
            <w:tcW w:w="3346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Verdana" w:hAnsi="Verdana" w:cs="Verdan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b/>
                <w:bCs/>
                <w:i/>
                <w:iCs/>
                <w:color w:val="000000"/>
                <w:sz w:val="20"/>
                <w:szCs w:val="20"/>
              </w:rPr>
              <w:t>Ноември 2016/17</w:t>
            </w:r>
          </w:p>
        </w:tc>
        <w:tc>
          <w:tcPr>
            <w:tcW w:w="2863" w:type="dxa"/>
          </w:tcPr>
          <w:p w:rsidR="00DB700E" w:rsidRPr="00525B7C" w:rsidRDefault="00DB700E" w:rsidP="00A36BA4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Verdana" w:hAnsi="Verdana" w:cs="Verdan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5B7C">
              <w:rPr>
                <w:rFonts w:ascii="Verdana" w:hAnsi="Verdana" w:cs="Verdana"/>
                <w:b/>
                <w:bCs/>
                <w:i/>
                <w:iCs/>
                <w:color w:val="000000"/>
                <w:sz w:val="20"/>
                <w:szCs w:val="20"/>
              </w:rPr>
              <w:t>43,7</w:t>
            </w:r>
          </w:p>
        </w:tc>
      </w:tr>
    </w:tbl>
    <w:p w:rsidR="00DB700E" w:rsidRPr="007A5643" w:rsidRDefault="00DB700E" w:rsidP="00DB700E">
      <w:pPr>
        <w:spacing w:line="240" w:lineRule="auto"/>
        <w:ind w:left="708"/>
        <w:rPr>
          <w:rFonts w:ascii="Verdana" w:hAnsi="Verdana"/>
          <w:b/>
          <w:bCs/>
          <w:i/>
          <w:iCs/>
          <w:sz w:val="14"/>
          <w:szCs w:val="14"/>
        </w:rPr>
      </w:pPr>
      <w:r w:rsidRPr="00525B7C">
        <w:rPr>
          <w:rFonts w:ascii="Verdana" w:hAnsi="Verdana"/>
          <w:i/>
          <w:sz w:val="16"/>
          <w:szCs w:val="16"/>
        </w:rPr>
        <w:t xml:space="preserve">        </w:t>
      </w:r>
      <w:r w:rsidRPr="007A5643">
        <w:rPr>
          <w:rFonts w:ascii="Verdana" w:hAnsi="Verdana"/>
          <w:i/>
          <w:sz w:val="14"/>
          <w:szCs w:val="14"/>
        </w:rPr>
        <w:t>Източник</w:t>
      </w:r>
      <w:r w:rsidRPr="007A5643">
        <w:rPr>
          <w:rFonts w:ascii="Verdana" w:hAnsi="Verdana"/>
          <w:i/>
          <w:sz w:val="14"/>
          <w:szCs w:val="14"/>
          <w:lang w:val="en-US"/>
        </w:rPr>
        <w:t xml:space="preserve"> </w:t>
      </w:r>
      <w:r w:rsidRPr="007A5643">
        <w:rPr>
          <w:rFonts w:ascii="Verdana" w:hAnsi="Verdana"/>
          <w:sz w:val="14"/>
          <w:szCs w:val="14"/>
          <w:lang w:val="en-US"/>
        </w:rPr>
        <w:t xml:space="preserve">: </w:t>
      </w:r>
      <w:hyperlink r:id="rId9" w:history="1">
        <w:r w:rsidRPr="007A5643">
          <w:rPr>
            <w:rFonts w:ascii="Verdana" w:eastAsia="Times New Roman" w:hAnsi="Verdana" w:cs="Times New Roman"/>
            <w:color w:val="0000FF"/>
            <w:sz w:val="14"/>
            <w:szCs w:val="14"/>
            <w:u w:val="single"/>
          </w:rPr>
          <w:t>http://www.usda.gov</w:t>
        </w:r>
      </w:hyperlink>
    </w:p>
    <w:p w:rsidR="004A02D6" w:rsidRPr="00525B7C" w:rsidRDefault="004A02D6" w:rsidP="00043DA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223557" w:rsidRDefault="00223557" w:rsidP="00043DA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43DAE" w:rsidRPr="00525B7C" w:rsidRDefault="00F709EA" w:rsidP="00043DA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25B7C">
        <w:rPr>
          <w:rFonts w:ascii="Verdana" w:hAnsi="Verdana"/>
          <w:b/>
          <w:sz w:val="20"/>
          <w:szCs w:val="20"/>
        </w:rPr>
        <w:t>Пазарна ситуация, цени</w:t>
      </w:r>
      <w:r w:rsidR="00E51C51" w:rsidRPr="00525B7C">
        <w:rPr>
          <w:rFonts w:ascii="Verdana" w:hAnsi="Verdana"/>
          <w:b/>
          <w:sz w:val="20"/>
          <w:szCs w:val="20"/>
        </w:rPr>
        <w:t>, търгове</w:t>
      </w:r>
    </w:p>
    <w:p w:rsidR="00043DAE" w:rsidRPr="00525B7C" w:rsidRDefault="00043DAE" w:rsidP="00043DA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43DAE" w:rsidRPr="00525B7C" w:rsidRDefault="00043DAE" w:rsidP="00043DAE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  <w:r w:rsidRPr="00525B7C">
        <w:rPr>
          <w:rFonts w:ascii="Verdana" w:hAnsi="Verdana"/>
          <w:sz w:val="20"/>
          <w:szCs w:val="20"/>
          <w:u w:val="single"/>
        </w:rPr>
        <w:t>Физически пазари</w:t>
      </w:r>
    </w:p>
    <w:p w:rsidR="00043DAE" w:rsidRPr="00525B7C" w:rsidRDefault="00043DAE" w:rsidP="00744AA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25B7C">
        <w:rPr>
          <w:rFonts w:ascii="Verdana" w:hAnsi="Verdana"/>
          <w:b/>
          <w:sz w:val="20"/>
          <w:szCs w:val="20"/>
        </w:rPr>
        <w:t xml:space="preserve"> </w:t>
      </w:r>
    </w:p>
    <w:p w:rsidR="000E6BB5" w:rsidRPr="00525B7C" w:rsidRDefault="006D0202" w:rsidP="00223557">
      <w:pPr>
        <w:spacing w:after="0"/>
        <w:ind w:firstLine="708"/>
        <w:jc w:val="both"/>
        <w:rPr>
          <w:rFonts w:ascii="Verdana" w:eastAsia="Batang" w:hAnsi="Verdana"/>
          <w:sz w:val="20"/>
          <w:szCs w:val="20"/>
          <w:lang w:eastAsia="ko-KR"/>
        </w:rPr>
      </w:pPr>
      <w:r w:rsidRPr="00525B7C">
        <w:rPr>
          <w:rFonts w:ascii="Verdana" w:eastAsia="Batang" w:hAnsi="Verdana"/>
          <w:sz w:val="20"/>
          <w:szCs w:val="20"/>
          <w:lang w:eastAsia="ko-KR"/>
        </w:rPr>
        <w:t>В сравнение с предния месец, съотношението евро/долар вече е 1,06 което представлява спад в позициите на европейската валута спрямо американския долар, при - 1,09 евро/долар за месец октомври.</w:t>
      </w:r>
    </w:p>
    <w:p w:rsidR="00043DAE" w:rsidRPr="00525B7C" w:rsidRDefault="00043DAE" w:rsidP="00223557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525B7C">
        <w:rPr>
          <w:rFonts w:ascii="Verdana" w:hAnsi="Verdana"/>
          <w:sz w:val="20"/>
          <w:szCs w:val="20"/>
        </w:rPr>
        <w:t>По отношение на цените през ноември при основните зърнени и маслодайни култури може да се отбележи, че нямаше  драстични п</w:t>
      </w:r>
      <w:r w:rsidR="00744AA2" w:rsidRPr="00525B7C">
        <w:rPr>
          <w:rFonts w:ascii="Verdana" w:hAnsi="Verdana"/>
          <w:sz w:val="20"/>
          <w:szCs w:val="20"/>
        </w:rPr>
        <w:t>ромени в една или друга посока, като те отразяваха  настъпилите сезонни изменения.</w:t>
      </w:r>
    </w:p>
    <w:p w:rsidR="00223557" w:rsidRDefault="00744AA2" w:rsidP="002B1B6E">
      <w:pPr>
        <w:spacing w:after="0"/>
        <w:ind w:firstLine="708"/>
        <w:jc w:val="both"/>
        <w:rPr>
          <w:rFonts w:ascii="Verdana" w:hAnsi="Verdana"/>
          <w:sz w:val="20"/>
          <w:szCs w:val="20"/>
          <w:lang w:val="en-US"/>
        </w:rPr>
      </w:pPr>
      <w:r w:rsidRPr="00525B7C">
        <w:rPr>
          <w:rFonts w:ascii="Verdana" w:hAnsi="Verdana"/>
          <w:sz w:val="20"/>
          <w:szCs w:val="20"/>
        </w:rPr>
        <w:t>ФОБ цена на пшеница пристанище</w:t>
      </w:r>
      <w:r w:rsidR="00EE6296" w:rsidRPr="00525B7C">
        <w:rPr>
          <w:rFonts w:ascii="Verdana" w:hAnsi="Verdana"/>
          <w:sz w:val="20"/>
          <w:szCs w:val="20"/>
        </w:rPr>
        <w:t xml:space="preserve"> Руан,</w:t>
      </w:r>
      <w:r w:rsidRPr="00525B7C">
        <w:rPr>
          <w:rFonts w:ascii="Verdana" w:hAnsi="Verdana"/>
          <w:sz w:val="20"/>
          <w:szCs w:val="20"/>
        </w:rPr>
        <w:t xml:space="preserve"> средно за ноември </w:t>
      </w:r>
      <w:r w:rsidR="00EE6296" w:rsidRPr="00525B7C">
        <w:rPr>
          <w:rFonts w:ascii="Verdana" w:hAnsi="Verdana"/>
          <w:sz w:val="20"/>
          <w:szCs w:val="20"/>
        </w:rPr>
        <w:t xml:space="preserve">е била </w:t>
      </w:r>
      <w:r w:rsidRPr="00525B7C">
        <w:rPr>
          <w:rFonts w:ascii="Verdana" w:hAnsi="Verdana"/>
          <w:sz w:val="20"/>
          <w:szCs w:val="20"/>
        </w:rPr>
        <w:t>165,5</w:t>
      </w:r>
      <w:r w:rsidR="007271C8" w:rsidRPr="00525B7C">
        <w:rPr>
          <w:rFonts w:ascii="Verdana" w:hAnsi="Verdana"/>
          <w:sz w:val="20"/>
          <w:szCs w:val="20"/>
        </w:rPr>
        <w:t>8</w:t>
      </w:r>
      <w:r w:rsidRPr="00525B7C">
        <w:rPr>
          <w:rFonts w:ascii="Verdana" w:hAnsi="Verdana"/>
          <w:sz w:val="20"/>
          <w:szCs w:val="20"/>
        </w:rPr>
        <w:t xml:space="preserve"> евро/тон, к</w:t>
      </w:r>
      <w:r w:rsidR="00D86F63" w:rsidRPr="00525B7C">
        <w:rPr>
          <w:rFonts w:ascii="Verdana" w:hAnsi="Verdana"/>
          <w:sz w:val="20"/>
          <w:szCs w:val="20"/>
        </w:rPr>
        <w:t>а</w:t>
      </w:r>
      <w:r w:rsidRPr="00525B7C">
        <w:rPr>
          <w:rFonts w:ascii="Verdana" w:hAnsi="Verdana"/>
          <w:sz w:val="20"/>
          <w:szCs w:val="20"/>
        </w:rPr>
        <w:t>то е с 4,9 по–</w:t>
      </w:r>
      <w:r w:rsidR="00D86F63" w:rsidRPr="00525B7C">
        <w:rPr>
          <w:rFonts w:ascii="Verdana" w:hAnsi="Verdana"/>
          <w:sz w:val="20"/>
          <w:szCs w:val="20"/>
        </w:rPr>
        <w:t>висока</w:t>
      </w:r>
      <w:r w:rsidRPr="00525B7C">
        <w:rPr>
          <w:rFonts w:ascii="Verdana" w:hAnsi="Verdana"/>
          <w:sz w:val="20"/>
          <w:szCs w:val="20"/>
        </w:rPr>
        <w:t xml:space="preserve"> на месечна база. Такава тенденция</w:t>
      </w:r>
      <w:r w:rsidR="007271C8" w:rsidRPr="00525B7C">
        <w:rPr>
          <w:rFonts w:ascii="Verdana" w:hAnsi="Verdana"/>
          <w:sz w:val="20"/>
          <w:szCs w:val="20"/>
        </w:rPr>
        <w:t xml:space="preserve"> – на увеличение</w:t>
      </w:r>
      <w:r w:rsidRPr="00525B7C">
        <w:rPr>
          <w:rFonts w:ascii="Verdana" w:hAnsi="Verdana"/>
          <w:sz w:val="20"/>
          <w:szCs w:val="20"/>
        </w:rPr>
        <w:t xml:space="preserve"> се наблюдава и при пшеницата с произход </w:t>
      </w:r>
      <w:r w:rsidR="005D3413" w:rsidRPr="00525B7C">
        <w:rPr>
          <w:rFonts w:ascii="Verdana" w:hAnsi="Verdana"/>
          <w:sz w:val="20"/>
          <w:szCs w:val="20"/>
        </w:rPr>
        <w:t>Ч</w:t>
      </w:r>
      <w:r w:rsidRPr="00525B7C">
        <w:rPr>
          <w:rFonts w:ascii="Verdana" w:hAnsi="Verdana"/>
          <w:sz w:val="20"/>
          <w:szCs w:val="20"/>
        </w:rPr>
        <w:t>ерноморски басейн</w:t>
      </w:r>
      <w:r w:rsidR="00D86F63" w:rsidRPr="00525B7C">
        <w:rPr>
          <w:rFonts w:ascii="Verdana" w:hAnsi="Verdana"/>
          <w:sz w:val="20"/>
          <w:szCs w:val="20"/>
        </w:rPr>
        <w:t xml:space="preserve"> при 11,5% съдържание на протеини</w:t>
      </w:r>
      <w:r w:rsidRPr="00525B7C">
        <w:rPr>
          <w:rFonts w:ascii="Verdana" w:hAnsi="Verdana"/>
          <w:sz w:val="20"/>
          <w:szCs w:val="20"/>
        </w:rPr>
        <w:t xml:space="preserve">. </w:t>
      </w:r>
      <w:r w:rsidR="0048201A" w:rsidRPr="00525B7C">
        <w:rPr>
          <w:rFonts w:ascii="Verdana" w:hAnsi="Verdana"/>
          <w:sz w:val="20"/>
          <w:szCs w:val="20"/>
        </w:rPr>
        <w:t xml:space="preserve">ФОБ цената на  руската и украинска пшеница  средно за разглеждания месец бе 177,87 долара/тон.  </w:t>
      </w:r>
    </w:p>
    <w:p w:rsidR="00EB6C15" w:rsidRPr="00EB6C15" w:rsidRDefault="00EB6C15" w:rsidP="002B1B6E">
      <w:pPr>
        <w:spacing w:after="0"/>
        <w:ind w:firstLine="708"/>
        <w:jc w:val="both"/>
        <w:rPr>
          <w:rFonts w:ascii="Verdana" w:hAnsi="Verdana"/>
          <w:b/>
          <w:bCs/>
          <w:i/>
          <w:sz w:val="18"/>
          <w:szCs w:val="18"/>
          <w:lang w:val="en-US"/>
        </w:rPr>
      </w:pPr>
    </w:p>
    <w:p w:rsidR="004400C4" w:rsidRPr="00525B7C" w:rsidRDefault="006D0202" w:rsidP="00EB6C15">
      <w:pPr>
        <w:spacing w:after="0" w:line="240" w:lineRule="auto"/>
        <w:ind w:left="708" w:firstLine="708"/>
        <w:rPr>
          <w:rFonts w:ascii="Verdana" w:hAnsi="Verdana"/>
          <w:b/>
          <w:bCs/>
          <w:i/>
          <w:sz w:val="18"/>
          <w:szCs w:val="18"/>
        </w:rPr>
      </w:pPr>
      <w:r w:rsidRPr="00525B7C">
        <w:rPr>
          <w:rFonts w:ascii="Verdana" w:hAnsi="Verdana"/>
          <w:b/>
          <w:bCs/>
          <w:i/>
          <w:sz w:val="18"/>
          <w:szCs w:val="18"/>
        </w:rPr>
        <w:t>Д</w:t>
      </w:r>
      <w:r w:rsidR="004400C4" w:rsidRPr="00525B7C">
        <w:rPr>
          <w:rFonts w:ascii="Verdana" w:hAnsi="Verdana"/>
          <w:b/>
          <w:bCs/>
          <w:i/>
          <w:sz w:val="18"/>
          <w:szCs w:val="18"/>
        </w:rPr>
        <w:t>инамика на месечната ФОБ цена Руан</w:t>
      </w:r>
      <w:r w:rsidRPr="00525B7C">
        <w:rPr>
          <w:rFonts w:ascii="Verdana" w:hAnsi="Verdana"/>
          <w:b/>
          <w:bCs/>
          <w:i/>
          <w:sz w:val="18"/>
          <w:szCs w:val="18"/>
        </w:rPr>
        <w:t>,</w:t>
      </w:r>
      <w:r w:rsidR="0039562B" w:rsidRPr="00525B7C">
        <w:rPr>
          <w:rFonts w:ascii="Verdana" w:hAnsi="Verdana"/>
          <w:b/>
          <w:bCs/>
          <w:i/>
          <w:sz w:val="18"/>
          <w:szCs w:val="18"/>
        </w:rPr>
        <w:t>пшеница,</w:t>
      </w:r>
    </w:p>
    <w:p w:rsidR="004400C4" w:rsidRPr="00525B7C" w:rsidRDefault="004400C4" w:rsidP="00FC3791">
      <w:pPr>
        <w:spacing w:after="0" w:line="240" w:lineRule="auto"/>
        <w:jc w:val="center"/>
        <w:rPr>
          <w:rFonts w:ascii="Verdana" w:hAnsi="Verdana"/>
          <w:b/>
          <w:bCs/>
          <w:i/>
          <w:sz w:val="18"/>
          <w:szCs w:val="18"/>
        </w:rPr>
      </w:pPr>
      <w:r w:rsidRPr="00525B7C">
        <w:rPr>
          <w:rFonts w:ascii="Verdana" w:hAnsi="Verdana"/>
          <w:b/>
          <w:bCs/>
          <w:i/>
          <w:sz w:val="18"/>
          <w:szCs w:val="18"/>
        </w:rPr>
        <w:t>евро/тон, ноември 2016г.</w:t>
      </w:r>
    </w:p>
    <w:p w:rsidR="004400C4" w:rsidRPr="00525B7C" w:rsidRDefault="004400C4" w:rsidP="00107969">
      <w:pPr>
        <w:spacing w:after="0" w:line="240" w:lineRule="auto"/>
        <w:ind w:left="708"/>
        <w:jc w:val="center"/>
        <w:rPr>
          <w:rFonts w:ascii="Verdana" w:hAnsi="Verdana"/>
          <w:b/>
          <w:bCs/>
          <w:i/>
          <w:sz w:val="14"/>
          <w:szCs w:val="14"/>
        </w:rPr>
      </w:pPr>
      <w:r w:rsidRPr="00525B7C">
        <w:rPr>
          <w:rFonts w:ascii="Verdana" w:hAnsi="Verdana"/>
          <w:b/>
          <w:noProof/>
          <w:sz w:val="14"/>
          <w:szCs w:val="14"/>
          <w:lang w:val="en-US"/>
        </w:rPr>
        <w:drawing>
          <wp:inline distT="0" distB="0" distL="0" distR="0" wp14:anchorId="740CC6DC" wp14:editId="2935D68A">
            <wp:extent cx="4657725" cy="15525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A4981" w:rsidRPr="00525B7C" w:rsidRDefault="004400C4" w:rsidP="00744AA2">
      <w:pPr>
        <w:spacing w:after="0"/>
        <w:jc w:val="both"/>
        <w:rPr>
          <w:rStyle w:val="Hyperlink"/>
          <w:rFonts w:ascii="Verdana" w:hAnsi="Verdana"/>
          <w:i/>
          <w:sz w:val="14"/>
          <w:szCs w:val="14"/>
        </w:rPr>
      </w:pPr>
      <w:r w:rsidRPr="00525B7C">
        <w:rPr>
          <w:rFonts w:ascii="Verdana" w:hAnsi="Verdana"/>
          <w:i/>
          <w:sz w:val="14"/>
          <w:szCs w:val="14"/>
        </w:rPr>
        <w:t xml:space="preserve">     </w:t>
      </w:r>
      <w:r w:rsidR="00B80B2E" w:rsidRPr="00525B7C">
        <w:rPr>
          <w:rFonts w:ascii="Verdana" w:hAnsi="Verdana"/>
          <w:i/>
          <w:sz w:val="14"/>
          <w:szCs w:val="14"/>
        </w:rPr>
        <w:t xml:space="preserve">     </w:t>
      </w:r>
      <w:r w:rsidR="00C3241B" w:rsidRPr="00525B7C">
        <w:rPr>
          <w:rFonts w:ascii="Verdana" w:hAnsi="Verdana"/>
          <w:i/>
          <w:sz w:val="14"/>
          <w:szCs w:val="14"/>
        </w:rPr>
        <w:t xml:space="preserve">  </w:t>
      </w:r>
      <w:r w:rsidR="001A78ED">
        <w:rPr>
          <w:rFonts w:ascii="Verdana" w:hAnsi="Verdana"/>
          <w:i/>
          <w:sz w:val="14"/>
          <w:szCs w:val="14"/>
          <w:lang w:val="en-US"/>
        </w:rPr>
        <w:t xml:space="preserve">              </w:t>
      </w:r>
      <w:r w:rsidR="00C3241B" w:rsidRPr="00525B7C">
        <w:rPr>
          <w:rFonts w:ascii="Verdana" w:hAnsi="Verdana"/>
          <w:i/>
          <w:sz w:val="14"/>
          <w:szCs w:val="14"/>
        </w:rPr>
        <w:t xml:space="preserve">  </w:t>
      </w:r>
      <w:r w:rsidRPr="00525B7C">
        <w:rPr>
          <w:rFonts w:ascii="Verdana" w:hAnsi="Verdana"/>
          <w:i/>
          <w:sz w:val="14"/>
          <w:szCs w:val="14"/>
        </w:rPr>
        <w:t>Източник</w:t>
      </w:r>
      <w:r w:rsidRPr="00525B7C">
        <w:rPr>
          <w:rFonts w:ascii="Verdana" w:hAnsi="Verdana"/>
          <w:i/>
          <w:sz w:val="14"/>
          <w:szCs w:val="14"/>
          <w:lang w:val="en-US"/>
        </w:rPr>
        <w:t xml:space="preserve"> : </w:t>
      </w:r>
      <w:hyperlink r:id="rId11" w:history="1">
        <w:r w:rsidRPr="00525B7C">
          <w:rPr>
            <w:rStyle w:val="Hyperlink"/>
            <w:rFonts w:ascii="Verdana" w:hAnsi="Verdana"/>
            <w:i/>
            <w:sz w:val="14"/>
            <w:szCs w:val="14"/>
            <w:lang w:val="en-US"/>
          </w:rPr>
          <w:t>www.agritel</w:t>
        </w:r>
      </w:hyperlink>
    </w:p>
    <w:p w:rsidR="004400C4" w:rsidRPr="00525B7C" w:rsidRDefault="004400C4" w:rsidP="00744AA2">
      <w:pPr>
        <w:spacing w:after="0"/>
        <w:jc w:val="both"/>
        <w:rPr>
          <w:rStyle w:val="Hyperlink"/>
          <w:rFonts w:ascii="Verdana" w:hAnsi="Verdana"/>
          <w:i/>
          <w:sz w:val="16"/>
          <w:szCs w:val="16"/>
        </w:rPr>
      </w:pPr>
    </w:p>
    <w:p w:rsidR="005D3413" w:rsidRPr="00525B7C" w:rsidRDefault="00EE6296" w:rsidP="00844162">
      <w:pPr>
        <w:spacing w:after="0" w:line="240" w:lineRule="auto"/>
        <w:ind w:left="284"/>
        <w:jc w:val="center"/>
        <w:rPr>
          <w:rFonts w:ascii="Verdana" w:hAnsi="Verdana"/>
          <w:b/>
          <w:bCs/>
          <w:i/>
          <w:sz w:val="18"/>
          <w:szCs w:val="18"/>
        </w:rPr>
      </w:pPr>
      <w:r w:rsidRPr="00525B7C">
        <w:rPr>
          <w:rFonts w:ascii="Verdana" w:hAnsi="Verdana"/>
          <w:b/>
          <w:sz w:val="18"/>
          <w:szCs w:val="18"/>
        </w:rPr>
        <w:t>Д</w:t>
      </w:r>
      <w:r w:rsidR="005D3413" w:rsidRPr="00525B7C">
        <w:rPr>
          <w:rFonts w:ascii="Verdana" w:hAnsi="Verdana"/>
          <w:b/>
          <w:bCs/>
          <w:i/>
          <w:sz w:val="18"/>
          <w:szCs w:val="18"/>
        </w:rPr>
        <w:t>инамика на месечната ФОБ цена – Черноморски басейн</w:t>
      </w:r>
      <w:r w:rsidR="00844162" w:rsidRPr="00525B7C">
        <w:rPr>
          <w:rFonts w:ascii="Verdana" w:hAnsi="Verdana"/>
          <w:b/>
          <w:bCs/>
          <w:i/>
          <w:sz w:val="18"/>
          <w:szCs w:val="18"/>
        </w:rPr>
        <w:t>, пшеница,</w:t>
      </w:r>
    </w:p>
    <w:p w:rsidR="006A4981" w:rsidRPr="00525B7C" w:rsidRDefault="005D3413" w:rsidP="00107969">
      <w:pPr>
        <w:spacing w:after="0"/>
        <w:ind w:left="708"/>
        <w:jc w:val="center"/>
        <w:rPr>
          <w:rFonts w:ascii="Verdana" w:hAnsi="Verdana"/>
          <w:b/>
          <w:bCs/>
          <w:i/>
          <w:sz w:val="20"/>
          <w:szCs w:val="20"/>
        </w:rPr>
      </w:pPr>
      <w:r w:rsidRPr="00525B7C">
        <w:rPr>
          <w:rFonts w:ascii="Verdana" w:hAnsi="Verdana"/>
          <w:b/>
          <w:bCs/>
          <w:i/>
          <w:sz w:val="18"/>
          <w:szCs w:val="18"/>
        </w:rPr>
        <w:t>долар/тон,ноември2016г.</w:t>
      </w:r>
      <w:r w:rsidR="006A4981" w:rsidRPr="00525B7C">
        <w:rPr>
          <w:rFonts w:ascii="Verdana" w:hAnsi="Verdana"/>
          <w:b/>
          <w:bCs/>
          <w:i/>
          <w:sz w:val="20"/>
          <w:szCs w:val="20"/>
        </w:rPr>
        <w:t xml:space="preserve">                   </w:t>
      </w:r>
      <w:r w:rsidR="00B80B2E" w:rsidRPr="00525B7C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="007271C8" w:rsidRPr="00525B7C">
        <w:rPr>
          <w:rFonts w:ascii="Verdana" w:hAnsi="Verdana"/>
          <w:noProof/>
          <w:sz w:val="20"/>
          <w:szCs w:val="20"/>
          <w:lang w:val="en-US"/>
        </w:rPr>
        <w:drawing>
          <wp:inline distT="0" distB="0" distL="0" distR="0" wp14:anchorId="18B37CDC" wp14:editId="38C9C45C">
            <wp:extent cx="4772025" cy="1562100"/>
            <wp:effectExtent l="0" t="0" r="9525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A4981" w:rsidRPr="00525B7C" w:rsidRDefault="006A4981" w:rsidP="006A4981">
      <w:pPr>
        <w:spacing w:after="0"/>
        <w:jc w:val="both"/>
        <w:rPr>
          <w:rStyle w:val="Hyperlink"/>
          <w:rFonts w:ascii="Verdana" w:hAnsi="Verdana"/>
          <w:i/>
          <w:sz w:val="14"/>
          <w:szCs w:val="14"/>
        </w:rPr>
      </w:pPr>
      <w:r w:rsidRPr="00525B7C">
        <w:rPr>
          <w:rFonts w:ascii="Verdana" w:hAnsi="Verdana"/>
          <w:b/>
          <w:bCs/>
          <w:i/>
          <w:sz w:val="20"/>
          <w:szCs w:val="20"/>
        </w:rPr>
        <w:t xml:space="preserve">   </w:t>
      </w:r>
      <w:r w:rsidR="00B80B2E" w:rsidRPr="00525B7C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Pr="00525B7C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="00B80B2E" w:rsidRPr="00525B7C">
        <w:rPr>
          <w:rFonts w:ascii="Verdana" w:hAnsi="Verdana"/>
          <w:b/>
          <w:bCs/>
          <w:i/>
          <w:sz w:val="20"/>
          <w:szCs w:val="20"/>
        </w:rPr>
        <w:t xml:space="preserve">     </w:t>
      </w:r>
      <w:r w:rsidR="001A78ED">
        <w:rPr>
          <w:rFonts w:ascii="Verdana" w:hAnsi="Verdana"/>
          <w:b/>
          <w:bCs/>
          <w:i/>
          <w:sz w:val="20"/>
          <w:szCs w:val="20"/>
          <w:lang w:val="en-US"/>
        </w:rPr>
        <w:t xml:space="preserve">         </w:t>
      </w:r>
      <w:r w:rsidRPr="00525B7C">
        <w:rPr>
          <w:rFonts w:ascii="Verdana" w:hAnsi="Verdana"/>
          <w:i/>
          <w:sz w:val="14"/>
          <w:szCs w:val="14"/>
        </w:rPr>
        <w:t>Източник</w:t>
      </w:r>
      <w:r w:rsidRPr="00525B7C">
        <w:rPr>
          <w:rFonts w:ascii="Verdana" w:hAnsi="Verdana"/>
          <w:i/>
          <w:sz w:val="14"/>
          <w:szCs w:val="14"/>
          <w:lang w:val="en-US"/>
        </w:rPr>
        <w:t xml:space="preserve"> : </w:t>
      </w:r>
      <w:hyperlink r:id="rId13" w:history="1">
        <w:r w:rsidRPr="00525B7C">
          <w:rPr>
            <w:rStyle w:val="Hyperlink"/>
            <w:rFonts w:ascii="Verdana" w:hAnsi="Verdana"/>
            <w:i/>
            <w:sz w:val="14"/>
            <w:szCs w:val="14"/>
            <w:lang w:val="en-US"/>
          </w:rPr>
          <w:t>www.agritel</w:t>
        </w:r>
      </w:hyperlink>
    </w:p>
    <w:p w:rsidR="006A4981" w:rsidRPr="00525B7C" w:rsidRDefault="006A4981" w:rsidP="006A4981">
      <w:pPr>
        <w:spacing w:after="0"/>
        <w:jc w:val="both"/>
        <w:rPr>
          <w:rStyle w:val="Hyperlink"/>
          <w:rFonts w:ascii="Verdana" w:hAnsi="Verdana"/>
          <w:i/>
          <w:sz w:val="14"/>
          <w:szCs w:val="14"/>
          <w:lang w:val="en-US"/>
        </w:rPr>
      </w:pPr>
    </w:p>
    <w:p w:rsidR="00795687" w:rsidRPr="00525B7C" w:rsidRDefault="00C3241B" w:rsidP="000816A8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525B7C">
        <w:rPr>
          <w:rFonts w:ascii="Verdana" w:hAnsi="Verdana"/>
          <w:sz w:val="20"/>
          <w:szCs w:val="20"/>
        </w:rPr>
        <w:t>К</w:t>
      </w:r>
      <w:r w:rsidR="00795687" w:rsidRPr="00525B7C">
        <w:rPr>
          <w:rFonts w:ascii="Verdana" w:hAnsi="Verdana"/>
          <w:sz w:val="20"/>
          <w:szCs w:val="20"/>
        </w:rPr>
        <w:t>отировката</w:t>
      </w:r>
      <w:r w:rsidRPr="00525B7C">
        <w:rPr>
          <w:rFonts w:ascii="Verdana" w:hAnsi="Verdana"/>
          <w:sz w:val="20"/>
          <w:szCs w:val="20"/>
        </w:rPr>
        <w:t xml:space="preserve"> ФОБ Руан</w:t>
      </w:r>
      <w:r w:rsidR="00795687" w:rsidRPr="00525B7C">
        <w:rPr>
          <w:rFonts w:ascii="Verdana" w:hAnsi="Verdana"/>
          <w:sz w:val="20"/>
          <w:szCs w:val="20"/>
        </w:rPr>
        <w:t xml:space="preserve"> средно през октомври на френския ечемик</w:t>
      </w:r>
      <w:r w:rsidR="00F47019" w:rsidRPr="00525B7C">
        <w:rPr>
          <w:rFonts w:ascii="Verdana" w:hAnsi="Verdana"/>
          <w:b/>
          <w:sz w:val="20"/>
          <w:szCs w:val="20"/>
        </w:rPr>
        <w:t xml:space="preserve"> </w:t>
      </w:r>
      <w:r w:rsidR="00795687" w:rsidRPr="00525B7C">
        <w:rPr>
          <w:rFonts w:ascii="Verdana" w:hAnsi="Verdana"/>
          <w:sz w:val="20"/>
          <w:szCs w:val="20"/>
        </w:rPr>
        <w:t xml:space="preserve"> бе 13</w:t>
      </w:r>
      <w:r w:rsidR="00F83642" w:rsidRPr="00525B7C">
        <w:rPr>
          <w:rFonts w:ascii="Verdana" w:hAnsi="Verdana"/>
          <w:sz w:val="20"/>
          <w:szCs w:val="20"/>
          <w:lang w:val="en-US"/>
        </w:rPr>
        <w:t>5</w:t>
      </w:r>
      <w:r w:rsidR="00795687" w:rsidRPr="00525B7C">
        <w:rPr>
          <w:rFonts w:ascii="Verdana" w:hAnsi="Verdana"/>
          <w:sz w:val="20"/>
          <w:szCs w:val="20"/>
        </w:rPr>
        <w:t xml:space="preserve"> евро/тон, а тази от черноморския регион е 15</w:t>
      </w:r>
      <w:r w:rsidR="00F83642" w:rsidRPr="00525B7C">
        <w:rPr>
          <w:rFonts w:ascii="Verdana" w:hAnsi="Verdana"/>
          <w:sz w:val="20"/>
          <w:szCs w:val="20"/>
          <w:lang w:val="en-US"/>
        </w:rPr>
        <w:t>9</w:t>
      </w:r>
      <w:r w:rsidR="00795687" w:rsidRPr="00525B7C">
        <w:rPr>
          <w:rFonts w:ascii="Verdana" w:hAnsi="Verdana"/>
          <w:sz w:val="20"/>
          <w:szCs w:val="20"/>
        </w:rPr>
        <w:t xml:space="preserve"> долара/тон</w:t>
      </w:r>
      <w:r w:rsidR="00F47019" w:rsidRPr="00525B7C">
        <w:rPr>
          <w:rFonts w:ascii="Verdana" w:hAnsi="Verdana"/>
          <w:sz w:val="20"/>
          <w:szCs w:val="20"/>
        </w:rPr>
        <w:t>.</w:t>
      </w:r>
      <w:r w:rsidR="000816A8" w:rsidRPr="00525B7C">
        <w:rPr>
          <w:rFonts w:ascii="Verdana" w:hAnsi="Verdana"/>
          <w:sz w:val="20"/>
          <w:szCs w:val="20"/>
        </w:rPr>
        <w:t xml:space="preserve"> Цените на ече</w:t>
      </w:r>
      <w:r w:rsidR="00795687" w:rsidRPr="00525B7C">
        <w:rPr>
          <w:rFonts w:ascii="Verdana" w:hAnsi="Verdana"/>
          <w:sz w:val="20"/>
          <w:szCs w:val="20"/>
        </w:rPr>
        <w:t>м</w:t>
      </w:r>
      <w:r w:rsidR="000816A8" w:rsidRPr="00525B7C">
        <w:rPr>
          <w:rFonts w:ascii="Verdana" w:hAnsi="Verdana"/>
          <w:sz w:val="20"/>
          <w:szCs w:val="20"/>
        </w:rPr>
        <w:t>икът следват тези на пшеницата като слабите повишения се дължат на сезонни фактори.</w:t>
      </w:r>
    </w:p>
    <w:p w:rsidR="000816A8" w:rsidRPr="00525B7C" w:rsidRDefault="000816A8" w:rsidP="000816A8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</w:p>
    <w:p w:rsidR="003474EF" w:rsidRDefault="000816A8" w:rsidP="00551060">
      <w:pPr>
        <w:spacing w:after="0" w:line="240" w:lineRule="auto"/>
        <w:ind w:left="284"/>
        <w:jc w:val="both"/>
        <w:rPr>
          <w:rFonts w:ascii="Verdana" w:hAnsi="Verdana"/>
          <w:b/>
          <w:bCs/>
          <w:i/>
          <w:sz w:val="20"/>
          <w:szCs w:val="20"/>
          <w:lang w:val="en-US"/>
        </w:rPr>
      </w:pPr>
      <w:r w:rsidRPr="00525B7C">
        <w:rPr>
          <w:rFonts w:ascii="Verdana" w:hAnsi="Verdana"/>
          <w:b/>
          <w:bCs/>
          <w:i/>
          <w:sz w:val="20"/>
          <w:szCs w:val="20"/>
        </w:rPr>
        <w:t xml:space="preserve">  </w:t>
      </w:r>
      <w:r w:rsidRPr="00525B7C">
        <w:rPr>
          <w:rFonts w:ascii="Verdana" w:hAnsi="Verdana"/>
          <w:b/>
          <w:bCs/>
          <w:i/>
          <w:sz w:val="20"/>
          <w:szCs w:val="20"/>
        </w:rPr>
        <w:tab/>
      </w:r>
      <w:r w:rsidRPr="00525B7C">
        <w:rPr>
          <w:rFonts w:ascii="Verdana" w:hAnsi="Verdana"/>
          <w:b/>
          <w:bCs/>
          <w:i/>
          <w:sz w:val="20"/>
          <w:szCs w:val="20"/>
        </w:rPr>
        <w:tab/>
      </w:r>
      <w:r w:rsidR="00B80B2E" w:rsidRPr="00525B7C">
        <w:rPr>
          <w:rFonts w:ascii="Verdana" w:hAnsi="Verdana"/>
          <w:b/>
          <w:bCs/>
          <w:i/>
          <w:sz w:val="20"/>
          <w:szCs w:val="20"/>
        </w:rPr>
        <w:t xml:space="preserve">    </w:t>
      </w:r>
    </w:p>
    <w:p w:rsidR="003474EF" w:rsidRDefault="003474EF" w:rsidP="00551060">
      <w:pPr>
        <w:spacing w:after="0" w:line="240" w:lineRule="auto"/>
        <w:ind w:left="284"/>
        <w:jc w:val="both"/>
        <w:rPr>
          <w:rFonts w:ascii="Verdana" w:hAnsi="Verdana"/>
          <w:b/>
          <w:bCs/>
          <w:i/>
          <w:sz w:val="20"/>
          <w:szCs w:val="20"/>
          <w:lang w:val="en-US"/>
        </w:rPr>
      </w:pPr>
    </w:p>
    <w:p w:rsidR="003474EF" w:rsidRDefault="00C3241B" w:rsidP="00EB6C15">
      <w:pPr>
        <w:spacing w:after="0" w:line="240" w:lineRule="auto"/>
        <w:ind w:left="992" w:firstLine="424"/>
        <w:rPr>
          <w:rFonts w:ascii="Verdana" w:hAnsi="Verdana"/>
          <w:b/>
          <w:bCs/>
          <w:i/>
          <w:sz w:val="18"/>
          <w:szCs w:val="18"/>
          <w:lang w:val="en-US"/>
        </w:rPr>
      </w:pPr>
      <w:r w:rsidRPr="00525B7C">
        <w:rPr>
          <w:rFonts w:ascii="Verdana" w:hAnsi="Verdana"/>
          <w:b/>
          <w:bCs/>
          <w:i/>
          <w:sz w:val="18"/>
          <w:szCs w:val="18"/>
        </w:rPr>
        <w:t>Д</w:t>
      </w:r>
      <w:r w:rsidR="000816A8" w:rsidRPr="00525B7C">
        <w:rPr>
          <w:rFonts w:ascii="Verdana" w:hAnsi="Verdana"/>
          <w:b/>
          <w:bCs/>
          <w:i/>
          <w:sz w:val="18"/>
          <w:szCs w:val="18"/>
        </w:rPr>
        <w:t xml:space="preserve">инамика на месечната ФОБ цена </w:t>
      </w:r>
      <w:r w:rsidRPr="00525B7C">
        <w:rPr>
          <w:rFonts w:ascii="Verdana" w:hAnsi="Verdana"/>
          <w:b/>
          <w:bCs/>
          <w:i/>
          <w:sz w:val="18"/>
          <w:szCs w:val="18"/>
        </w:rPr>
        <w:t>–</w:t>
      </w:r>
      <w:r w:rsidR="000816A8" w:rsidRPr="00525B7C">
        <w:rPr>
          <w:rFonts w:ascii="Verdana" w:hAnsi="Verdana"/>
          <w:b/>
          <w:bCs/>
          <w:i/>
          <w:sz w:val="18"/>
          <w:szCs w:val="18"/>
        </w:rPr>
        <w:t xml:space="preserve"> Руан</w:t>
      </w:r>
      <w:r w:rsidRPr="00525B7C">
        <w:rPr>
          <w:rFonts w:ascii="Verdana" w:hAnsi="Verdana"/>
          <w:b/>
          <w:bCs/>
          <w:i/>
          <w:sz w:val="18"/>
          <w:szCs w:val="18"/>
        </w:rPr>
        <w:t>, ечемик,</w:t>
      </w:r>
      <w:r w:rsidR="000816A8" w:rsidRPr="00525B7C">
        <w:rPr>
          <w:rFonts w:ascii="Verdana" w:hAnsi="Verdana"/>
          <w:b/>
          <w:bCs/>
          <w:i/>
          <w:sz w:val="18"/>
          <w:szCs w:val="18"/>
        </w:rPr>
        <w:t xml:space="preserve"> евро/тон,</w:t>
      </w:r>
    </w:p>
    <w:p w:rsidR="000816A8" w:rsidRPr="00525B7C" w:rsidRDefault="000816A8" w:rsidP="003474EF">
      <w:pPr>
        <w:spacing w:after="0" w:line="240" w:lineRule="auto"/>
        <w:ind w:left="284"/>
        <w:jc w:val="center"/>
        <w:rPr>
          <w:rFonts w:ascii="Verdana" w:hAnsi="Verdana"/>
          <w:b/>
          <w:bCs/>
          <w:i/>
          <w:sz w:val="18"/>
          <w:szCs w:val="18"/>
        </w:rPr>
      </w:pPr>
      <w:r w:rsidRPr="00525B7C">
        <w:rPr>
          <w:rFonts w:ascii="Verdana" w:hAnsi="Verdana"/>
          <w:b/>
          <w:bCs/>
          <w:i/>
          <w:sz w:val="18"/>
          <w:szCs w:val="18"/>
        </w:rPr>
        <w:t>ноември 2016г.</w:t>
      </w:r>
    </w:p>
    <w:p w:rsidR="00B80B2E" w:rsidRPr="003474EF" w:rsidRDefault="00B80B2E" w:rsidP="00107969">
      <w:pPr>
        <w:spacing w:after="0" w:line="240" w:lineRule="auto"/>
        <w:ind w:left="-142" w:firstLine="850"/>
        <w:jc w:val="center"/>
        <w:rPr>
          <w:rFonts w:ascii="Verdana" w:hAnsi="Verdana"/>
          <w:b/>
          <w:bCs/>
          <w:i/>
          <w:sz w:val="20"/>
          <w:szCs w:val="20"/>
          <w:lang w:val="en-US"/>
        </w:rPr>
      </w:pPr>
      <w:r w:rsidRPr="00525B7C">
        <w:rPr>
          <w:rFonts w:ascii="Verdana" w:hAnsi="Verdana"/>
          <w:noProof/>
          <w:sz w:val="20"/>
          <w:szCs w:val="20"/>
          <w:lang w:val="en-US"/>
        </w:rPr>
        <w:drawing>
          <wp:inline distT="0" distB="0" distL="0" distR="0" wp14:anchorId="6C9A3450" wp14:editId="72D5DE7D">
            <wp:extent cx="4667250" cy="1514475"/>
            <wp:effectExtent l="0" t="0" r="19050" b="952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A323A" w:rsidRDefault="00BA323A" w:rsidP="00BA323A">
      <w:pPr>
        <w:spacing w:after="0"/>
        <w:jc w:val="both"/>
        <w:rPr>
          <w:rStyle w:val="Hyperlink"/>
          <w:rFonts w:ascii="Verdana" w:hAnsi="Verdana"/>
          <w:i/>
          <w:sz w:val="14"/>
          <w:szCs w:val="14"/>
          <w:lang w:val="en-US"/>
        </w:rPr>
      </w:pPr>
      <w:r w:rsidRPr="00525B7C">
        <w:rPr>
          <w:rFonts w:ascii="Verdana" w:hAnsi="Verdana"/>
          <w:i/>
          <w:sz w:val="20"/>
          <w:szCs w:val="20"/>
        </w:rPr>
        <w:t xml:space="preserve">              </w:t>
      </w:r>
      <w:r w:rsidR="001A78ED">
        <w:rPr>
          <w:rFonts w:ascii="Verdana" w:hAnsi="Verdana"/>
          <w:i/>
          <w:sz w:val="20"/>
          <w:szCs w:val="20"/>
          <w:lang w:val="en-US"/>
        </w:rPr>
        <w:t xml:space="preserve">    </w:t>
      </w:r>
      <w:r w:rsidRPr="00525B7C">
        <w:rPr>
          <w:rFonts w:ascii="Verdana" w:hAnsi="Verdana"/>
          <w:i/>
          <w:sz w:val="20"/>
          <w:szCs w:val="20"/>
        </w:rPr>
        <w:t xml:space="preserve"> </w:t>
      </w:r>
      <w:r w:rsidRPr="00525B7C">
        <w:rPr>
          <w:rFonts w:ascii="Verdana" w:hAnsi="Verdana"/>
          <w:i/>
          <w:sz w:val="14"/>
          <w:szCs w:val="14"/>
        </w:rPr>
        <w:t>Източник</w:t>
      </w:r>
      <w:r w:rsidRPr="00525B7C">
        <w:rPr>
          <w:rFonts w:ascii="Verdana" w:hAnsi="Verdana"/>
          <w:i/>
          <w:sz w:val="14"/>
          <w:szCs w:val="14"/>
          <w:lang w:val="en-US"/>
        </w:rPr>
        <w:t xml:space="preserve"> : </w:t>
      </w:r>
      <w:hyperlink r:id="rId15" w:history="1">
        <w:r w:rsidRPr="00525B7C">
          <w:rPr>
            <w:rStyle w:val="Hyperlink"/>
            <w:rFonts w:ascii="Verdana" w:hAnsi="Verdana"/>
            <w:i/>
            <w:sz w:val="14"/>
            <w:szCs w:val="14"/>
            <w:lang w:val="en-US"/>
          </w:rPr>
          <w:t>www.agritel</w:t>
        </w:r>
      </w:hyperlink>
    </w:p>
    <w:p w:rsidR="003474EF" w:rsidRPr="00525B7C" w:rsidRDefault="003474EF" w:rsidP="00BA323A">
      <w:pPr>
        <w:spacing w:after="0"/>
        <w:jc w:val="both"/>
        <w:rPr>
          <w:rStyle w:val="Hyperlink"/>
          <w:rFonts w:ascii="Verdana" w:hAnsi="Verdana"/>
          <w:i/>
          <w:sz w:val="14"/>
          <w:szCs w:val="14"/>
        </w:rPr>
      </w:pPr>
    </w:p>
    <w:p w:rsidR="00BA323A" w:rsidRPr="00525B7C" w:rsidRDefault="00597B39" w:rsidP="00597B39">
      <w:pPr>
        <w:spacing w:after="0" w:line="240" w:lineRule="auto"/>
        <w:ind w:left="284"/>
        <w:jc w:val="center"/>
        <w:rPr>
          <w:rFonts w:ascii="Verdana" w:hAnsi="Verdana"/>
          <w:b/>
          <w:bCs/>
          <w:i/>
          <w:sz w:val="18"/>
          <w:szCs w:val="18"/>
        </w:rPr>
      </w:pPr>
      <w:r w:rsidRPr="00525B7C">
        <w:rPr>
          <w:rFonts w:ascii="Verdana" w:hAnsi="Verdana"/>
          <w:b/>
          <w:bCs/>
          <w:i/>
          <w:sz w:val="18"/>
          <w:szCs w:val="18"/>
        </w:rPr>
        <w:t>Д</w:t>
      </w:r>
      <w:r w:rsidR="00BA323A" w:rsidRPr="00525B7C">
        <w:rPr>
          <w:rFonts w:ascii="Verdana" w:hAnsi="Verdana"/>
          <w:b/>
          <w:bCs/>
          <w:i/>
          <w:sz w:val="18"/>
          <w:szCs w:val="18"/>
        </w:rPr>
        <w:t>инамика на месечната ФОБ цена – Черноморски басейн</w:t>
      </w:r>
      <w:r w:rsidRPr="00525B7C">
        <w:rPr>
          <w:rFonts w:ascii="Verdana" w:hAnsi="Verdana"/>
          <w:b/>
          <w:bCs/>
          <w:i/>
          <w:sz w:val="18"/>
          <w:szCs w:val="18"/>
        </w:rPr>
        <w:t>, ечемик,</w:t>
      </w:r>
    </w:p>
    <w:p w:rsidR="00BA323A" w:rsidRPr="00525B7C" w:rsidRDefault="00BA323A" w:rsidP="00597B39">
      <w:pPr>
        <w:spacing w:after="0"/>
        <w:jc w:val="center"/>
        <w:rPr>
          <w:rFonts w:ascii="Verdana" w:hAnsi="Verdana"/>
          <w:b/>
          <w:bCs/>
          <w:i/>
          <w:sz w:val="18"/>
          <w:szCs w:val="18"/>
        </w:rPr>
      </w:pPr>
      <w:r w:rsidRPr="00525B7C">
        <w:rPr>
          <w:rFonts w:ascii="Verdana" w:hAnsi="Verdana"/>
          <w:b/>
          <w:bCs/>
          <w:i/>
          <w:sz w:val="18"/>
          <w:szCs w:val="18"/>
        </w:rPr>
        <w:t>долар/тон,ноември2016г.</w:t>
      </w:r>
    </w:p>
    <w:p w:rsidR="00BA323A" w:rsidRPr="00525B7C" w:rsidRDefault="00BA323A" w:rsidP="00107969">
      <w:pPr>
        <w:spacing w:after="0"/>
        <w:ind w:firstLine="708"/>
        <w:jc w:val="center"/>
        <w:rPr>
          <w:rStyle w:val="Hyperlink"/>
          <w:rFonts w:ascii="Verdana" w:hAnsi="Verdana"/>
          <w:i/>
          <w:sz w:val="20"/>
          <w:szCs w:val="20"/>
        </w:rPr>
      </w:pPr>
      <w:r w:rsidRPr="00525B7C">
        <w:rPr>
          <w:rFonts w:ascii="Verdana" w:hAnsi="Verdana"/>
          <w:noProof/>
          <w:sz w:val="20"/>
          <w:szCs w:val="20"/>
          <w:lang w:val="en-US"/>
        </w:rPr>
        <w:drawing>
          <wp:inline distT="0" distB="0" distL="0" distR="0" wp14:anchorId="598AE2D5" wp14:editId="402CE6B6">
            <wp:extent cx="4619625" cy="1457325"/>
            <wp:effectExtent l="0" t="0" r="9525" b="952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04891" w:rsidRPr="00525B7C" w:rsidRDefault="00904891" w:rsidP="00904891">
      <w:pPr>
        <w:spacing w:after="0"/>
        <w:jc w:val="both"/>
        <w:rPr>
          <w:rStyle w:val="Hyperlink"/>
          <w:rFonts w:ascii="Verdana" w:hAnsi="Verdana"/>
          <w:i/>
          <w:sz w:val="14"/>
          <w:szCs w:val="14"/>
        </w:rPr>
      </w:pPr>
      <w:r w:rsidRPr="00525B7C">
        <w:rPr>
          <w:rFonts w:ascii="Verdana" w:hAnsi="Verdana"/>
          <w:i/>
          <w:sz w:val="20"/>
          <w:szCs w:val="20"/>
        </w:rPr>
        <w:t xml:space="preserve">                 </w:t>
      </w:r>
      <w:r w:rsidR="001A78ED">
        <w:rPr>
          <w:rFonts w:ascii="Verdana" w:hAnsi="Verdana"/>
          <w:i/>
          <w:sz w:val="20"/>
          <w:szCs w:val="20"/>
          <w:lang w:val="en-US"/>
        </w:rPr>
        <w:t xml:space="preserve">  </w:t>
      </w:r>
      <w:r w:rsidRPr="00525B7C">
        <w:rPr>
          <w:rFonts w:ascii="Verdana" w:hAnsi="Verdana"/>
          <w:i/>
          <w:sz w:val="14"/>
          <w:szCs w:val="14"/>
        </w:rPr>
        <w:t>Източник</w:t>
      </w:r>
      <w:r w:rsidRPr="00525B7C">
        <w:rPr>
          <w:rFonts w:ascii="Verdana" w:hAnsi="Verdana"/>
          <w:i/>
          <w:sz w:val="14"/>
          <w:szCs w:val="14"/>
          <w:lang w:val="en-US"/>
        </w:rPr>
        <w:t xml:space="preserve"> : </w:t>
      </w:r>
      <w:hyperlink r:id="rId17" w:history="1">
        <w:r w:rsidRPr="00525B7C">
          <w:rPr>
            <w:rStyle w:val="Hyperlink"/>
            <w:rFonts w:ascii="Verdana" w:hAnsi="Verdana"/>
            <w:i/>
            <w:sz w:val="14"/>
            <w:szCs w:val="14"/>
            <w:lang w:val="en-US"/>
          </w:rPr>
          <w:t>www.agritel</w:t>
        </w:r>
      </w:hyperlink>
    </w:p>
    <w:p w:rsidR="00002258" w:rsidRPr="00525B7C" w:rsidRDefault="00002258" w:rsidP="00904891">
      <w:pPr>
        <w:spacing w:after="0"/>
        <w:jc w:val="both"/>
        <w:rPr>
          <w:rStyle w:val="Hyperlink"/>
          <w:rFonts w:ascii="Verdana" w:hAnsi="Verdana"/>
          <w:sz w:val="20"/>
          <w:szCs w:val="20"/>
          <w:u w:val="none"/>
        </w:rPr>
      </w:pPr>
    </w:p>
    <w:p w:rsidR="00002258" w:rsidRPr="00525B7C" w:rsidRDefault="00112918" w:rsidP="00223557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525B7C">
        <w:rPr>
          <w:rFonts w:ascii="Verdana" w:hAnsi="Verdana"/>
          <w:sz w:val="20"/>
          <w:szCs w:val="20"/>
        </w:rPr>
        <w:t>При царевицата през месец ноември има сравнителна стабилност на ФОБ котировките.</w:t>
      </w:r>
      <w:r w:rsidRPr="00525B7C">
        <w:rPr>
          <w:rFonts w:ascii="Verdana" w:hAnsi="Verdana"/>
          <w:sz w:val="20"/>
          <w:szCs w:val="20"/>
          <w:lang w:val="en-US"/>
        </w:rPr>
        <w:t xml:space="preserve"> </w:t>
      </w:r>
      <w:r w:rsidRPr="00525B7C">
        <w:rPr>
          <w:rFonts w:ascii="Verdana" w:hAnsi="Verdana"/>
          <w:sz w:val="20"/>
          <w:szCs w:val="20"/>
        </w:rPr>
        <w:t xml:space="preserve">По данни на </w:t>
      </w:r>
      <w:r w:rsidR="00C51EA7" w:rsidRPr="00525B7C">
        <w:rPr>
          <w:rFonts w:ascii="Verdana" w:hAnsi="Verdana"/>
          <w:sz w:val="20"/>
          <w:szCs w:val="20"/>
        </w:rPr>
        <w:t>„</w:t>
      </w:r>
      <w:proofErr w:type="spellStart"/>
      <w:r w:rsidR="00C51EA7" w:rsidRPr="00525B7C">
        <w:rPr>
          <w:rFonts w:ascii="Verdana" w:hAnsi="Verdana"/>
          <w:sz w:val="20"/>
          <w:szCs w:val="20"/>
          <w:lang w:val="en-US"/>
        </w:rPr>
        <w:t>Agritel</w:t>
      </w:r>
      <w:proofErr w:type="spellEnd"/>
      <w:r w:rsidR="00C51EA7" w:rsidRPr="00525B7C">
        <w:rPr>
          <w:rFonts w:ascii="Verdana" w:hAnsi="Verdana"/>
          <w:sz w:val="20"/>
          <w:szCs w:val="20"/>
          <w:lang w:val="en-US"/>
        </w:rPr>
        <w:t>”</w:t>
      </w:r>
      <w:r w:rsidRPr="00525B7C">
        <w:rPr>
          <w:rFonts w:ascii="Verdana" w:hAnsi="Verdana"/>
          <w:sz w:val="20"/>
          <w:szCs w:val="20"/>
          <w:lang w:val="en-US"/>
        </w:rPr>
        <w:t xml:space="preserve"> </w:t>
      </w:r>
      <w:r w:rsidRPr="00525B7C">
        <w:rPr>
          <w:rFonts w:ascii="Verdana" w:hAnsi="Verdana"/>
          <w:sz w:val="20"/>
          <w:szCs w:val="20"/>
        </w:rPr>
        <w:t>се забелязва ръст от около 4 % на годишна база в сравнение с миналия ноември, както за черноморския басейн, така и за френското пристанище Бордо.</w:t>
      </w:r>
      <w:r w:rsidRPr="00525B7C">
        <w:rPr>
          <w:rFonts w:ascii="Verdana" w:eastAsia="Batang" w:hAnsi="Verdana"/>
          <w:sz w:val="20"/>
          <w:szCs w:val="20"/>
          <w:lang w:eastAsia="ko-KR"/>
        </w:rPr>
        <w:t xml:space="preserve"> На физическия пазар през ноемв</w:t>
      </w:r>
      <w:r w:rsidR="00E34FC4" w:rsidRPr="00525B7C">
        <w:rPr>
          <w:rFonts w:ascii="Verdana" w:eastAsia="Batang" w:hAnsi="Verdana"/>
          <w:sz w:val="20"/>
          <w:szCs w:val="20"/>
          <w:lang w:eastAsia="ko-KR"/>
        </w:rPr>
        <w:t xml:space="preserve">ри френската царевица на Бордо </w:t>
      </w:r>
      <w:r w:rsidRPr="00525B7C">
        <w:rPr>
          <w:rFonts w:ascii="Verdana" w:eastAsia="Batang" w:hAnsi="Verdana"/>
          <w:sz w:val="20"/>
          <w:szCs w:val="20"/>
          <w:lang w:eastAsia="ko-KR"/>
        </w:rPr>
        <w:t>б</w:t>
      </w:r>
      <w:r w:rsidR="00E34FC4" w:rsidRPr="00525B7C">
        <w:rPr>
          <w:rFonts w:ascii="Verdana" w:eastAsia="Batang" w:hAnsi="Verdana"/>
          <w:sz w:val="20"/>
          <w:szCs w:val="20"/>
          <w:lang w:eastAsia="ko-KR"/>
        </w:rPr>
        <w:t>еше</w:t>
      </w:r>
      <w:r w:rsidRPr="00525B7C">
        <w:rPr>
          <w:rFonts w:ascii="Verdana" w:eastAsia="Batang" w:hAnsi="Verdana"/>
          <w:sz w:val="20"/>
          <w:szCs w:val="20"/>
          <w:lang w:eastAsia="ko-KR"/>
        </w:rPr>
        <w:t xml:space="preserve"> 16</w:t>
      </w:r>
      <w:r w:rsidR="00635E23" w:rsidRPr="00525B7C">
        <w:rPr>
          <w:rFonts w:ascii="Verdana" w:eastAsia="Batang" w:hAnsi="Verdana"/>
          <w:sz w:val="20"/>
          <w:szCs w:val="20"/>
          <w:lang w:eastAsia="ko-KR"/>
        </w:rPr>
        <w:t>5</w:t>
      </w:r>
      <w:r w:rsidRPr="00525B7C">
        <w:rPr>
          <w:rFonts w:ascii="Verdana" w:eastAsia="Batang" w:hAnsi="Verdana"/>
          <w:sz w:val="20"/>
          <w:szCs w:val="20"/>
          <w:lang w:eastAsia="ko-KR"/>
        </w:rPr>
        <w:t xml:space="preserve"> </w:t>
      </w:r>
      <w:r w:rsidR="00635E23" w:rsidRPr="00525B7C">
        <w:rPr>
          <w:rFonts w:ascii="Verdana" w:eastAsia="Batang" w:hAnsi="Verdana"/>
          <w:sz w:val="20"/>
          <w:szCs w:val="20"/>
          <w:lang w:eastAsia="ko-KR"/>
        </w:rPr>
        <w:t>евро</w:t>
      </w:r>
      <w:r w:rsidRPr="00525B7C">
        <w:rPr>
          <w:rFonts w:ascii="Verdana" w:eastAsia="Batang" w:hAnsi="Verdana"/>
          <w:sz w:val="20"/>
          <w:szCs w:val="20"/>
          <w:lang w:eastAsia="ko-KR"/>
        </w:rPr>
        <w:t xml:space="preserve">/тон, а </w:t>
      </w:r>
      <w:r w:rsidR="00E34FC4" w:rsidRPr="00525B7C">
        <w:rPr>
          <w:rFonts w:ascii="Verdana" w:eastAsia="Batang" w:hAnsi="Verdana"/>
          <w:sz w:val="20"/>
          <w:szCs w:val="20"/>
          <w:lang w:eastAsia="ko-KR"/>
        </w:rPr>
        <w:t>украинската</w:t>
      </w:r>
      <w:r w:rsidRPr="00525B7C">
        <w:rPr>
          <w:rFonts w:ascii="Verdana" w:eastAsia="Batang" w:hAnsi="Verdana"/>
          <w:sz w:val="20"/>
          <w:szCs w:val="20"/>
          <w:lang w:eastAsia="ko-KR"/>
        </w:rPr>
        <w:t xml:space="preserve"> </w:t>
      </w:r>
      <w:r w:rsidR="00E34FC4" w:rsidRPr="00525B7C">
        <w:rPr>
          <w:rFonts w:ascii="Verdana" w:eastAsia="Batang" w:hAnsi="Verdana"/>
          <w:sz w:val="20"/>
          <w:szCs w:val="20"/>
          <w:lang w:eastAsia="ko-KR"/>
        </w:rPr>
        <w:t>около 170</w:t>
      </w:r>
      <w:r w:rsidRPr="00525B7C">
        <w:rPr>
          <w:rFonts w:ascii="Verdana" w:eastAsia="Batang" w:hAnsi="Verdana"/>
          <w:sz w:val="20"/>
          <w:szCs w:val="20"/>
          <w:lang w:eastAsia="ko-KR"/>
        </w:rPr>
        <w:t xml:space="preserve"> долара/тон</w:t>
      </w:r>
      <w:r w:rsidR="00E34FC4" w:rsidRPr="00525B7C">
        <w:rPr>
          <w:rFonts w:ascii="Verdana" w:hAnsi="Verdana"/>
          <w:sz w:val="20"/>
          <w:szCs w:val="20"/>
        </w:rPr>
        <w:t>.</w:t>
      </w:r>
    </w:p>
    <w:p w:rsidR="000B7279" w:rsidRPr="00525B7C" w:rsidRDefault="000B7279" w:rsidP="00002258">
      <w:pPr>
        <w:spacing w:after="0"/>
        <w:jc w:val="both"/>
        <w:rPr>
          <w:rFonts w:ascii="Verdana" w:hAnsi="Verdana"/>
          <w:sz w:val="20"/>
          <w:szCs w:val="20"/>
        </w:rPr>
      </w:pPr>
    </w:p>
    <w:p w:rsidR="003474EF" w:rsidRDefault="000B7279" w:rsidP="00EB6C15">
      <w:pPr>
        <w:spacing w:after="0"/>
        <w:ind w:left="708" w:firstLine="708"/>
        <w:rPr>
          <w:rFonts w:ascii="Verdana" w:hAnsi="Verdana"/>
          <w:b/>
          <w:bCs/>
          <w:i/>
          <w:sz w:val="18"/>
          <w:szCs w:val="18"/>
          <w:lang w:val="en-US"/>
        </w:rPr>
      </w:pPr>
      <w:proofErr w:type="spellStart"/>
      <w:r w:rsidRPr="00525B7C">
        <w:rPr>
          <w:rFonts w:ascii="Verdana" w:hAnsi="Verdana"/>
          <w:b/>
          <w:bCs/>
          <w:i/>
          <w:sz w:val="18"/>
          <w:szCs w:val="18"/>
        </w:rPr>
        <w:t>Средномесечна</w:t>
      </w:r>
      <w:proofErr w:type="spellEnd"/>
      <w:r w:rsidRPr="00525B7C">
        <w:rPr>
          <w:rFonts w:ascii="Verdana" w:hAnsi="Verdana"/>
          <w:b/>
          <w:bCs/>
          <w:i/>
          <w:sz w:val="18"/>
          <w:szCs w:val="18"/>
        </w:rPr>
        <w:t xml:space="preserve"> ФОБ цена на царевица – Бордо</w:t>
      </w:r>
      <w:r w:rsidR="00635E5B" w:rsidRPr="00525B7C">
        <w:rPr>
          <w:rFonts w:ascii="Verdana" w:hAnsi="Verdana"/>
          <w:b/>
          <w:bCs/>
          <w:i/>
          <w:sz w:val="18"/>
          <w:szCs w:val="18"/>
        </w:rPr>
        <w:t xml:space="preserve">, </w:t>
      </w:r>
      <w:r w:rsidRPr="00525B7C">
        <w:rPr>
          <w:rFonts w:ascii="Verdana" w:hAnsi="Verdana"/>
          <w:b/>
          <w:bCs/>
          <w:i/>
          <w:sz w:val="18"/>
          <w:szCs w:val="18"/>
        </w:rPr>
        <w:t xml:space="preserve"> евро/тон,</w:t>
      </w:r>
    </w:p>
    <w:p w:rsidR="00D113EE" w:rsidRPr="00525B7C" w:rsidRDefault="000B7279" w:rsidP="003474EF">
      <w:pPr>
        <w:spacing w:after="0"/>
        <w:ind w:firstLine="708"/>
        <w:jc w:val="center"/>
        <w:rPr>
          <w:rFonts w:ascii="Verdana" w:hAnsi="Verdana"/>
          <w:b/>
          <w:bCs/>
          <w:i/>
          <w:sz w:val="18"/>
          <w:szCs w:val="18"/>
          <w:lang w:val="en-US"/>
        </w:rPr>
      </w:pPr>
      <w:r w:rsidRPr="00525B7C">
        <w:rPr>
          <w:rFonts w:ascii="Verdana" w:hAnsi="Verdana"/>
          <w:b/>
          <w:bCs/>
          <w:i/>
          <w:sz w:val="18"/>
          <w:szCs w:val="18"/>
        </w:rPr>
        <w:t>ноември 2016г</w:t>
      </w:r>
    </w:p>
    <w:p w:rsidR="000B7279" w:rsidRPr="00525B7C" w:rsidRDefault="003C1C24" w:rsidP="00107969">
      <w:pPr>
        <w:spacing w:after="0"/>
        <w:ind w:firstLine="708"/>
        <w:jc w:val="center"/>
        <w:rPr>
          <w:rStyle w:val="Hyperlink"/>
          <w:rFonts w:ascii="Verdana" w:hAnsi="Verdana"/>
          <w:sz w:val="20"/>
          <w:szCs w:val="20"/>
          <w:u w:val="none"/>
        </w:rPr>
      </w:pPr>
      <w:r w:rsidRPr="00525B7C">
        <w:rPr>
          <w:rFonts w:ascii="Verdana" w:hAnsi="Verdana"/>
          <w:noProof/>
          <w:sz w:val="20"/>
          <w:szCs w:val="20"/>
          <w:lang w:val="en-US"/>
        </w:rPr>
        <w:drawing>
          <wp:inline distT="0" distB="0" distL="0" distR="0" wp14:anchorId="0BB82E2F" wp14:editId="33D07586">
            <wp:extent cx="4762500" cy="1543050"/>
            <wp:effectExtent l="0" t="0" r="19050" b="1905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C1C24" w:rsidRPr="00525B7C" w:rsidRDefault="003C1C24" w:rsidP="003C1C24">
      <w:pPr>
        <w:spacing w:after="0"/>
        <w:jc w:val="both"/>
        <w:rPr>
          <w:rStyle w:val="Hyperlink"/>
          <w:rFonts w:ascii="Verdana" w:hAnsi="Verdana"/>
          <w:i/>
          <w:sz w:val="14"/>
          <w:szCs w:val="14"/>
        </w:rPr>
      </w:pPr>
      <w:r w:rsidRPr="00525B7C">
        <w:rPr>
          <w:rFonts w:ascii="Verdana" w:hAnsi="Verdana"/>
          <w:i/>
          <w:sz w:val="20"/>
          <w:szCs w:val="20"/>
        </w:rPr>
        <w:t xml:space="preserve">            </w:t>
      </w:r>
      <w:r w:rsidR="001A78ED">
        <w:rPr>
          <w:rFonts w:ascii="Verdana" w:hAnsi="Verdana"/>
          <w:i/>
          <w:sz w:val="20"/>
          <w:szCs w:val="20"/>
          <w:lang w:val="en-US"/>
        </w:rPr>
        <w:t xml:space="preserve">     </w:t>
      </w:r>
      <w:r w:rsidRPr="00525B7C">
        <w:rPr>
          <w:rFonts w:ascii="Verdana" w:hAnsi="Verdana"/>
          <w:i/>
          <w:sz w:val="14"/>
          <w:szCs w:val="14"/>
        </w:rPr>
        <w:t>Източник</w:t>
      </w:r>
      <w:r w:rsidRPr="00525B7C">
        <w:rPr>
          <w:rFonts w:ascii="Verdana" w:hAnsi="Verdana"/>
          <w:i/>
          <w:sz w:val="14"/>
          <w:szCs w:val="14"/>
          <w:lang w:val="en-US"/>
        </w:rPr>
        <w:t xml:space="preserve"> : </w:t>
      </w:r>
      <w:hyperlink r:id="rId19" w:history="1">
        <w:r w:rsidRPr="00525B7C">
          <w:rPr>
            <w:rStyle w:val="Hyperlink"/>
            <w:rFonts w:ascii="Verdana" w:hAnsi="Verdana"/>
            <w:i/>
            <w:sz w:val="14"/>
            <w:szCs w:val="14"/>
            <w:lang w:val="en-US"/>
          </w:rPr>
          <w:t>www.agritel</w:t>
        </w:r>
      </w:hyperlink>
    </w:p>
    <w:p w:rsidR="001C2A7E" w:rsidRPr="00525B7C" w:rsidRDefault="001C2A7E" w:rsidP="003C1C24">
      <w:pPr>
        <w:spacing w:after="0"/>
        <w:jc w:val="both"/>
        <w:rPr>
          <w:rStyle w:val="Hyperlink"/>
          <w:rFonts w:ascii="Verdana" w:hAnsi="Verdana"/>
          <w:i/>
          <w:sz w:val="20"/>
          <w:szCs w:val="20"/>
        </w:rPr>
      </w:pPr>
    </w:p>
    <w:p w:rsidR="001C2A7E" w:rsidRPr="00525B7C" w:rsidRDefault="001C2A7E" w:rsidP="00081C3B">
      <w:pPr>
        <w:autoSpaceDE w:val="0"/>
        <w:autoSpaceDN w:val="0"/>
        <w:adjustRightInd w:val="0"/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525B7C">
        <w:rPr>
          <w:rFonts w:ascii="Verdana" w:hAnsi="Verdana"/>
          <w:sz w:val="20"/>
          <w:szCs w:val="20"/>
        </w:rPr>
        <w:t>През  ноември усреднената цена на маслодайния слънчоглед</w:t>
      </w:r>
      <w:r w:rsidR="0041278A" w:rsidRPr="00525B7C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41278A" w:rsidRPr="00525B7C">
        <w:rPr>
          <w:rFonts w:ascii="Verdana" w:hAnsi="Verdana"/>
          <w:sz w:val="20"/>
          <w:szCs w:val="20"/>
        </w:rPr>
        <w:t xml:space="preserve">доставка Сен </w:t>
      </w:r>
      <w:proofErr w:type="spellStart"/>
      <w:r w:rsidR="0041278A" w:rsidRPr="00525B7C">
        <w:rPr>
          <w:rFonts w:ascii="Verdana" w:hAnsi="Verdana"/>
          <w:sz w:val="20"/>
          <w:szCs w:val="20"/>
        </w:rPr>
        <w:t>Назер</w:t>
      </w:r>
      <w:proofErr w:type="spellEnd"/>
      <w:r w:rsidR="0041278A" w:rsidRPr="00525B7C">
        <w:rPr>
          <w:rFonts w:ascii="Verdana" w:hAnsi="Verdana"/>
          <w:sz w:val="20"/>
          <w:szCs w:val="20"/>
        </w:rPr>
        <w:t>,</w:t>
      </w:r>
      <w:r w:rsidRPr="00525B7C">
        <w:rPr>
          <w:rFonts w:ascii="Verdana" w:hAnsi="Verdana"/>
          <w:sz w:val="20"/>
          <w:szCs w:val="20"/>
        </w:rPr>
        <w:t xml:space="preserve"> отбелязва растеж в сравнение с месец по-рано като средната ФОБ котировка е с около 8 евра по-висока – 372 </w:t>
      </w:r>
      <w:r w:rsidR="00F37AED" w:rsidRPr="00525B7C">
        <w:rPr>
          <w:rFonts w:ascii="Verdana" w:hAnsi="Verdana"/>
          <w:sz w:val="20"/>
          <w:szCs w:val="20"/>
        </w:rPr>
        <w:t>евро/то</w:t>
      </w:r>
      <w:r w:rsidRPr="00525B7C">
        <w:rPr>
          <w:rFonts w:ascii="Verdana" w:hAnsi="Verdana"/>
          <w:sz w:val="20"/>
          <w:szCs w:val="20"/>
        </w:rPr>
        <w:t>на</w:t>
      </w:r>
      <w:r w:rsidR="00F37AED" w:rsidRPr="00525B7C">
        <w:rPr>
          <w:rFonts w:ascii="Verdana" w:hAnsi="Verdana"/>
          <w:sz w:val="20"/>
          <w:szCs w:val="20"/>
        </w:rPr>
        <w:t>. Тази тенденция следва и цената на реколтата от черноморския басейн.</w:t>
      </w:r>
    </w:p>
    <w:p w:rsidR="0031550D" w:rsidRDefault="00943E07" w:rsidP="00943E07">
      <w:pPr>
        <w:spacing w:after="0"/>
        <w:jc w:val="center"/>
        <w:rPr>
          <w:rFonts w:ascii="Verdana" w:hAnsi="Verdana"/>
          <w:b/>
          <w:bCs/>
          <w:i/>
          <w:sz w:val="18"/>
          <w:szCs w:val="18"/>
          <w:lang w:val="en-US"/>
        </w:rPr>
      </w:pPr>
      <w:r>
        <w:rPr>
          <w:rFonts w:ascii="Verdana" w:hAnsi="Verdana"/>
          <w:b/>
          <w:bCs/>
          <w:i/>
          <w:sz w:val="18"/>
          <w:szCs w:val="18"/>
          <w:lang w:val="en-US"/>
        </w:rPr>
        <w:lastRenderedPageBreak/>
        <w:t xml:space="preserve">        </w:t>
      </w:r>
      <w:proofErr w:type="spellStart"/>
      <w:r w:rsidR="001E75D6" w:rsidRPr="00525B7C">
        <w:rPr>
          <w:rFonts w:ascii="Verdana" w:hAnsi="Verdana"/>
          <w:b/>
          <w:bCs/>
          <w:i/>
          <w:sz w:val="18"/>
          <w:szCs w:val="18"/>
        </w:rPr>
        <w:t>Средномесечна</w:t>
      </w:r>
      <w:proofErr w:type="spellEnd"/>
      <w:r w:rsidR="001E75D6" w:rsidRPr="00525B7C">
        <w:rPr>
          <w:rFonts w:ascii="Verdana" w:hAnsi="Verdana"/>
          <w:b/>
          <w:bCs/>
          <w:i/>
          <w:sz w:val="18"/>
          <w:szCs w:val="18"/>
        </w:rPr>
        <w:t xml:space="preserve"> ФОБ цена на </w:t>
      </w:r>
      <w:r w:rsidR="007A60B4" w:rsidRPr="00525B7C">
        <w:rPr>
          <w:rFonts w:ascii="Verdana" w:hAnsi="Verdana"/>
          <w:b/>
          <w:bCs/>
          <w:i/>
          <w:sz w:val="18"/>
          <w:szCs w:val="18"/>
        </w:rPr>
        <w:t>слънчоглед</w:t>
      </w:r>
      <w:r w:rsidR="001E75D6" w:rsidRPr="00525B7C">
        <w:rPr>
          <w:rFonts w:ascii="Verdana" w:hAnsi="Verdana"/>
          <w:b/>
          <w:bCs/>
          <w:i/>
          <w:sz w:val="18"/>
          <w:szCs w:val="18"/>
        </w:rPr>
        <w:t xml:space="preserve"> – </w:t>
      </w:r>
      <w:r w:rsidR="007A60B4" w:rsidRPr="00525B7C">
        <w:rPr>
          <w:rFonts w:ascii="Verdana" w:hAnsi="Verdana"/>
          <w:b/>
          <w:bCs/>
          <w:i/>
          <w:sz w:val="18"/>
          <w:szCs w:val="18"/>
        </w:rPr>
        <w:t xml:space="preserve">Сен </w:t>
      </w:r>
      <w:proofErr w:type="spellStart"/>
      <w:r w:rsidR="007A60B4" w:rsidRPr="00525B7C">
        <w:rPr>
          <w:rFonts w:ascii="Verdana" w:hAnsi="Verdana"/>
          <w:b/>
          <w:bCs/>
          <w:i/>
          <w:sz w:val="18"/>
          <w:szCs w:val="18"/>
        </w:rPr>
        <w:t>Назер</w:t>
      </w:r>
      <w:proofErr w:type="spellEnd"/>
      <w:r w:rsidR="00626730" w:rsidRPr="00525B7C">
        <w:rPr>
          <w:rFonts w:ascii="Verdana" w:hAnsi="Verdana"/>
          <w:b/>
          <w:bCs/>
          <w:i/>
          <w:sz w:val="18"/>
          <w:szCs w:val="18"/>
        </w:rPr>
        <w:t xml:space="preserve">, </w:t>
      </w:r>
      <w:r w:rsidR="001E75D6" w:rsidRPr="00525B7C">
        <w:rPr>
          <w:rFonts w:ascii="Verdana" w:hAnsi="Verdana"/>
          <w:b/>
          <w:bCs/>
          <w:i/>
          <w:sz w:val="18"/>
          <w:szCs w:val="18"/>
        </w:rPr>
        <w:t xml:space="preserve"> евро/тон,</w:t>
      </w:r>
    </w:p>
    <w:p w:rsidR="00F37AED" w:rsidRPr="00525B7C" w:rsidRDefault="001E75D6" w:rsidP="008E6D25">
      <w:pPr>
        <w:spacing w:after="0"/>
        <w:jc w:val="center"/>
        <w:rPr>
          <w:rFonts w:ascii="Verdana" w:hAnsi="Verdana"/>
          <w:sz w:val="18"/>
          <w:szCs w:val="18"/>
        </w:rPr>
      </w:pPr>
      <w:r w:rsidRPr="00525B7C">
        <w:rPr>
          <w:rFonts w:ascii="Verdana" w:hAnsi="Verdana"/>
          <w:b/>
          <w:bCs/>
          <w:i/>
          <w:sz w:val="18"/>
          <w:szCs w:val="18"/>
        </w:rPr>
        <w:t>ноември 2016г</w:t>
      </w:r>
    </w:p>
    <w:p w:rsidR="001C2A7E" w:rsidRPr="00525B7C" w:rsidRDefault="008E6D25" w:rsidP="00107969">
      <w:pPr>
        <w:autoSpaceDE w:val="0"/>
        <w:autoSpaceDN w:val="0"/>
        <w:adjustRightInd w:val="0"/>
        <w:spacing w:after="0"/>
        <w:ind w:firstLine="708"/>
        <w:jc w:val="center"/>
        <w:rPr>
          <w:rFonts w:ascii="Verdana" w:hAnsi="Verdana"/>
          <w:sz w:val="20"/>
          <w:szCs w:val="20"/>
        </w:rPr>
      </w:pPr>
      <w:r w:rsidRPr="00525B7C">
        <w:rPr>
          <w:rFonts w:ascii="Verdana" w:hAnsi="Verdana"/>
          <w:noProof/>
          <w:sz w:val="20"/>
          <w:szCs w:val="20"/>
          <w:lang w:val="en-US"/>
        </w:rPr>
        <w:drawing>
          <wp:inline distT="0" distB="0" distL="0" distR="0" wp14:anchorId="6CB87BCF" wp14:editId="7C729AD9">
            <wp:extent cx="4448175" cy="1685925"/>
            <wp:effectExtent l="0" t="0" r="9525" b="9525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E6D25" w:rsidRPr="00525B7C" w:rsidRDefault="008E6D25" w:rsidP="008E6D25">
      <w:pPr>
        <w:spacing w:after="0"/>
        <w:jc w:val="both"/>
        <w:rPr>
          <w:rStyle w:val="Hyperlink"/>
          <w:rFonts w:ascii="Verdana" w:hAnsi="Verdana"/>
          <w:i/>
          <w:sz w:val="14"/>
          <w:szCs w:val="14"/>
        </w:rPr>
      </w:pPr>
      <w:r w:rsidRPr="00525B7C">
        <w:rPr>
          <w:rFonts w:ascii="Verdana" w:hAnsi="Verdana"/>
          <w:i/>
          <w:sz w:val="14"/>
          <w:szCs w:val="14"/>
        </w:rPr>
        <w:t xml:space="preserve">             </w:t>
      </w:r>
      <w:r w:rsidR="00107969">
        <w:rPr>
          <w:rFonts w:ascii="Verdana" w:hAnsi="Verdana"/>
          <w:i/>
          <w:sz w:val="14"/>
          <w:szCs w:val="14"/>
          <w:lang w:val="en-US"/>
        </w:rPr>
        <w:t xml:space="preserve">          </w:t>
      </w:r>
      <w:r w:rsidR="0031550D">
        <w:rPr>
          <w:rFonts w:ascii="Verdana" w:hAnsi="Verdana"/>
          <w:i/>
          <w:sz w:val="14"/>
          <w:szCs w:val="14"/>
          <w:lang w:val="en-US"/>
        </w:rPr>
        <w:t xml:space="preserve">      </w:t>
      </w:r>
      <w:r w:rsidR="00107969">
        <w:rPr>
          <w:rFonts w:ascii="Verdana" w:hAnsi="Verdana"/>
          <w:i/>
          <w:sz w:val="14"/>
          <w:szCs w:val="14"/>
          <w:lang w:val="en-US"/>
        </w:rPr>
        <w:t xml:space="preserve"> </w:t>
      </w:r>
      <w:r w:rsidRPr="00525B7C">
        <w:rPr>
          <w:rFonts w:ascii="Verdana" w:hAnsi="Verdana"/>
          <w:i/>
          <w:sz w:val="14"/>
          <w:szCs w:val="14"/>
        </w:rPr>
        <w:t xml:space="preserve"> Източник</w:t>
      </w:r>
      <w:r w:rsidRPr="00525B7C">
        <w:rPr>
          <w:rFonts w:ascii="Verdana" w:hAnsi="Verdana"/>
          <w:i/>
          <w:sz w:val="14"/>
          <w:szCs w:val="14"/>
          <w:lang w:val="en-US"/>
        </w:rPr>
        <w:t xml:space="preserve"> : </w:t>
      </w:r>
      <w:hyperlink r:id="rId21" w:history="1">
        <w:r w:rsidRPr="00525B7C">
          <w:rPr>
            <w:rStyle w:val="Hyperlink"/>
            <w:rFonts w:ascii="Verdana" w:hAnsi="Verdana"/>
            <w:i/>
            <w:sz w:val="14"/>
            <w:szCs w:val="14"/>
            <w:lang w:val="en-US"/>
          </w:rPr>
          <w:t>www.agritel</w:t>
        </w:r>
      </w:hyperlink>
    </w:p>
    <w:p w:rsidR="008819CD" w:rsidRPr="00525B7C" w:rsidRDefault="008819CD" w:rsidP="008E6D25">
      <w:pPr>
        <w:spacing w:after="0"/>
        <w:jc w:val="both"/>
        <w:rPr>
          <w:rStyle w:val="Hyperlink"/>
          <w:rFonts w:ascii="Verdana" w:hAnsi="Verdana"/>
          <w:i/>
          <w:sz w:val="20"/>
          <w:szCs w:val="20"/>
        </w:rPr>
      </w:pPr>
    </w:p>
    <w:p w:rsidR="00AA4286" w:rsidRPr="00525B7C" w:rsidRDefault="00AA4286" w:rsidP="008E6D25">
      <w:pPr>
        <w:spacing w:after="0"/>
        <w:jc w:val="both"/>
        <w:rPr>
          <w:rStyle w:val="Hyperlink"/>
          <w:rFonts w:ascii="Verdana" w:hAnsi="Verdana"/>
          <w:i/>
          <w:sz w:val="20"/>
          <w:szCs w:val="20"/>
        </w:rPr>
      </w:pPr>
    </w:p>
    <w:p w:rsidR="00C40464" w:rsidRPr="00525B7C" w:rsidRDefault="00C40464" w:rsidP="00081C3B">
      <w:pPr>
        <w:autoSpaceDE w:val="0"/>
        <w:autoSpaceDN w:val="0"/>
        <w:adjustRightInd w:val="0"/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525B7C">
        <w:rPr>
          <w:rFonts w:ascii="Verdana" w:hAnsi="Verdana"/>
          <w:sz w:val="20"/>
          <w:szCs w:val="20"/>
        </w:rPr>
        <w:t>ФОБ цената на рапицата</w:t>
      </w:r>
      <w:r w:rsidRPr="00525B7C">
        <w:rPr>
          <w:rFonts w:ascii="Verdana" w:hAnsi="Verdana"/>
          <w:b/>
          <w:sz w:val="20"/>
          <w:szCs w:val="20"/>
        </w:rPr>
        <w:t xml:space="preserve"> </w:t>
      </w:r>
      <w:r w:rsidRPr="00525B7C">
        <w:rPr>
          <w:rFonts w:ascii="Verdana" w:hAnsi="Verdana"/>
          <w:sz w:val="20"/>
          <w:szCs w:val="20"/>
        </w:rPr>
        <w:t>е в рамките на 3</w:t>
      </w:r>
      <w:r w:rsidR="00027E6B" w:rsidRPr="00525B7C">
        <w:rPr>
          <w:rFonts w:ascii="Verdana" w:hAnsi="Verdana"/>
          <w:sz w:val="20"/>
          <w:szCs w:val="20"/>
        </w:rPr>
        <w:t xml:space="preserve">94 </w:t>
      </w:r>
      <w:r w:rsidRPr="00525B7C">
        <w:rPr>
          <w:rFonts w:ascii="Verdana" w:hAnsi="Verdana"/>
          <w:sz w:val="20"/>
          <w:szCs w:val="20"/>
        </w:rPr>
        <w:t>-</w:t>
      </w:r>
      <w:r w:rsidR="00027E6B" w:rsidRPr="00525B7C">
        <w:rPr>
          <w:rFonts w:ascii="Verdana" w:hAnsi="Verdana"/>
          <w:sz w:val="20"/>
          <w:szCs w:val="20"/>
        </w:rPr>
        <w:t xml:space="preserve"> 403</w:t>
      </w:r>
      <w:r w:rsidRPr="00525B7C">
        <w:rPr>
          <w:rFonts w:ascii="Verdana" w:hAnsi="Verdana"/>
          <w:sz w:val="20"/>
          <w:szCs w:val="20"/>
        </w:rPr>
        <w:t xml:space="preserve"> евро/тон</w:t>
      </w:r>
      <w:r w:rsidR="00027E6B" w:rsidRPr="00525B7C">
        <w:rPr>
          <w:rFonts w:ascii="Verdana" w:hAnsi="Verdana"/>
          <w:sz w:val="20"/>
          <w:szCs w:val="20"/>
        </w:rPr>
        <w:t>.</w:t>
      </w:r>
      <w:r w:rsidRPr="00525B7C">
        <w:rPr>
          <w:rFonts w:ascii="Verdana" w:hAnsi="Verdana"/>
          <w:sz w:val="20"/>
          <w:szCs w:val="20"/>
        </w:rPr>
        <w:t xml:space="preserve"> </w:t>
      </w:r>
      <w:r w:rsidR="00027E6B" w:rsidRPr="00525B7C">
        <w:rPr>
          <w:rFonts w:ascii="Verdana" w:hAnsi="Verdana"/>
          <w:sz w:val="20"/>
          <w:szCs w:val="20"/>
        </w:rPr>
        <w:t>Т</w:t>
      </w:r>
      <w:r w:rsidRPr="00525B7C">
        <w:rPr>
          <w:rFonts w:ascii="Verdana" w:hAnsi="Verdana"/>
          <w:sz w:val="20"/>
          <w:szCs w:val="20"/>
        </w:rPr>
        <w:t xml:space="preserve">енденцията през месеца </w:t>
      </w:r>
      <w:r w:rsidR="00027E6B" w:rsidRPr="00525B7C">
        <w:rPr>
          <w:rFonts w:ascii="Verdana" w:hAnsi="Verdana"/>
          <w:sz w:val="20"/>
          <w:szCs w:val="20"/>
        </w:rPr>
        <w:t xml:space="preserve">е за </w:t>
      </w:r>
      <w:r w:rsidRPr="00525B7C">
        <w:rPr>
          <w:rFonts w:ascii="Verdana" w:hAnsi="Verdana"/>
          <w:sz w:val="20"/>
          <w:szCs w:val="20"/>
        </w:rPr>
        <w:t>увеличаване</w:t>
      </w:r>
      <w:r w:rsidR="00027E6B" w:rsidRPr="00525B7C">
        <w:rPr>
          <w:rFonts w:ascii="Verdana" w:hAnsi="Verdana"/>
          <w:sz w:val="20"/>
          <w:szCs w:val="20"/>
        </w:rPr>
        <w:t xml:space="preserve">, </w:t>
      </w:r>
      <w:r w:rsidRPr="00525B7C">
        <w:rPr>
          <w:rFonts w:ascii="Verdana" w:hAnsi="Verdana"/>
          <w:sz w:val="20"/>
          <w:szCs w:val="20"/>
        </w:rPr>
        <w:t>а</w:t>
      </w:r>
      <w:r w:rsidR="00027E6B" w:rsidRPr="00525B7C">
        <w:rPr>
          <w:rFonts w:ascii="Verdana" w:hAnsi="Verdana"/>
          <w:sz w:val="20"/>
          <w:szCs w:val="20"/>
        </w:rPr>
        <w:t xml:space="preserve"> на месечна база </w:t>
      </w:r>
      <w:r w:rsidRPr="00525B7C">
        <w:rPr>
          <w:rFonts w:ascii="Verdana" w:hAnsi="Verdana"/>
          <w:sz w:val="20"/>
          <w:szCs w:val="20"/>
        </w:rPr>
        <w:t xml:space="preserve">то е </w:t>
      </w:r>
      <w:r w:rsidR="00027E6B" w:rsidRPr="00525B7C">
        <w:rPr>
          <w:rFonts w:ascii="Verdana" w:hAnsi="Verdana"/>
          <w:sz w:val="20"/>
          <w:szCs w:val="20"/>
        </w:rPr>
        <w:t>около</w:t>
      </w:r>
      <w:r w:rsidRPr="00525B7C">
        <w:rPr>
          <w:rFonts w:ascii="Verdana" w:hAnsi="Verdana"/>
          <w:sz w:val="20"/>
          <w:szCs w:val="20"/>
        </w:rPr>
        <w:t xml:space="preserve"> </w:t>
      </w:r>
      <w:r w:rsidR="00027E6B" w:rsidRPr="00525B7C">
        <w:rPr>
          <w:rFonts w:ascii="Verdana" w:hAnsi="Verdana"/>
          <w:sz w:val="20"/>
          <w:szCs w:val="20"/>
        </w:rPr>
        <w:t>10 евро/тон</w:t>
      </w:r>
      <w:r w:rsidR="008819CD" w:rsidRPr="00525B7C">
        <w:rPr>
          <w:rFonts w:ascii="Verdana" w:hAnsi="Verdana"/>
          <w:sz w:val="20"/>
          <w:szCs w:val="20"/>
        </w:rPr>
        <w:t>.</w:t>
      </w:r>
      <w:r w:rsidR="00027E6B" w:rsidRPr="00525B7C">
        <w:rPr>
          <w:rFonts w:ascii="Verdana" w:hAnsi="Verdana"/>
          <w:sz w:val="20"/>
          <w:szCs w:val="20"/>
        </w:rPr>
        <w:t xml:space="preserve"> </w:t>
      </w:r>
      <w:r w:rsidR="008819CD" w:rsidRPr="00525B7C">
        <w:rPr>
          <w:rFonts w:ascii="Verdana" w:hAnsi="Verdana"/>
          <w:sz w:val="20"/>
          <w:szCs w:val="20"/>
        </w:rPr>
        <w:t>Към края на ноември к</w:t>
      </w:r>
      <w:r w:rsidR="00027E6B" w:rsidRPr="00525B7C">
        <w:rPr>
          <w:rFonts w:ascii="Verdana" w:hAnsi="Verdana"/>
          <w:sz w:val="20"/>
          <w:szCs w:val="20"/>
        </w:rPr>
        <w:t>отировките пр</w:t>
      </w:r>
      <w:r w:rsidR="008819CD" w:rsidRPr="00525B7C">
        <w:rPr>
          <w:rFonts w:ascii="Verdana" w:hAnsi="Verdana"/>
          <w:sz w:val="20"/>
          <w:szCs w:val="20"/>
        </w:rPr>
        <w:t>еминаха психологическата граница от 400 евро/тон.</w:t>
      </w:r>
    </w:p>
    <w:p w:rsidR="003D65FD" w:rsidRPr="00525B7C" w:rsidRDefault="003D65FD" w:rsidP="00C40464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p w:rsidR="003D65FD" w:rsidRPr="00525B7C" w:rsidRDefault="003D65FD" w:rsidP="00C40464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p w:rsidR="00943E07" w:rsidRDefault="00FA1D64" w:rsidP="00EB6C1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Verdana" w:hAnsi="Verdana"/>
          <w:b/>
          <w:bCs/>
          <w:i/>
          <w:sz w:val="20"/>
          <w:szCs w:val="20"/>
          <w:lang w:val="en-US"/>
        </w:rPr>
      </w:pPr>
      <w:proofErr w:type="spellStart"/>
      <w:r w:rsidRPr="00525B7C">
        <w:rPr>
          <w:rFonts w:ascii="Verdana" w:hAnsi="Verdana"/>
          <w:b/>
          <w:bCs/>
          <w:i/>
          <w:sz w:val="20"/>
          <w:szCs w:val="20"/>
        </w:rPr>
        <w:t>С</w:t>
      </w:r>
      <w:r w:rsidR="003D65FD" w:rsidRPr="00525B7C">
        <w:rPr>
          <w:rFonts w:ascii="Verdana" w:hAnsi="Verdana"/>
          <w:b/>
          <w:bCs/>
          <w:i/>
          <w:sz w:val="20"/>
          <w:szCs w:val="20"/>
        </w:rPr>
        <w:t>редномесечна</w:t>
      </w:r>
      <w:proofErr w:type="spellEnd"/>
      <w:r w:rsidR="003D65FD" w:rsidRPr="00525B7C">
        <w:rPr>
          <w:rFonts w:ascii="Verdana" w:hAnsi="Verdana"/>
          <w:b/>
          <w:bCs/>
          <w:i/>
          <w:sz w:val="20"/>
          <w:szCs w:val="20"/>
        </w:rPr>
        <w:t xml:space="preserve"> ФОБ цена на рапица – </w:t>
      </w:r>
      <w:proofErr w:type="spellStart"/>
      <w:r w:rsidR="003D65FD" w:rsidRPr="00525B7C">
        <w:rPr>
          <w:rFonts w:ascii="Verdana" w:hAnsi="Verdana"/>
          <w:b/>
          <w:bCs/>
          <w:i/>
          <w:sz w:val="20"/>
          <w:szCs w:val="20"/>
        </w:rPr>
        <w:t>Мозелевро</w:t>
      </w:r>
      <w:proofErr w:type="spellEnd"/>
      <w:r w:rsidR="003D65FD" w:rsidRPr="00525B7C">
        <w:rPr>
          <w:rFonts w:ascii="Verdana" w:hAnsi="Verdana"/>
          <w:b/>
          <w:bCs/>
          <w:i/>
          <w:sz w:val="20"/>
          <w:szCs w:val="20"/>
        </w:rPr>
        <w:t xml:space="preserve">/тон, </w:t>
      </w:r>
    </w:p>
    <w:p w:rsidR="003D65FD" w:rsidRPr="00525B7C" w:rsidRDefault="003D65FD" w:rsidP="0031550D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Verdana" w:hAnsi="Verdana"/>
          <w:b/>
          <w:bCs/>
          <w:i/>
          <w:sz w:val="20"/>
          <w:szCs w:val="20"/>
        </w:rPr>
      </w:pPr>
      <w:r w:rsidRPr="00525B7C">
        <w:rPr>
          <w:rFonts w:ascii="Verdana" w:hAnsi="Verdana"/>
          <w:b/>
          <w:bCs/>
          <w:i/>
          <w:sz w:val="20"/>
          <w:szCs w:val="20"/>
        </w:rPr>
        <w:t>ноември 2016г</w:t>
      </w:r>
    </w:p>
    <w:p w:rsidR="003D65FD" w:rsidRPr="00525B7C" w:rsidRDefault="00107969" w:rsidP="0010796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  <w:lang w:val="en-US"/>
        </w:rPr>
        <w:t xml:space="preserve">         </w:t>
      </w:r>
      <w:r w:rsidR="00FA1D64" w:rsidRPr="00525B7C">
        <w:rPr>
          <w:rFonts w:ascii="Verdana" w:hAnsi="Verdana"/>
          <w:noProof/>
          <w:sz w:val="20"/>
          <w:szCs w:val="20"/>
          <w:lang w:val="en-US"/>
        </w:rPr>
        <w:drawing>
          <wp:inline distT="0" distB="0" distL="0" distR="0" wp14:anchorId="5E29181E" wp14:editId="698F3167">
            <wp:extent cx="4667250" cy="1552575"/>
            <wp:effectExtent l="0" t="0" r="1905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A1D64" w:rsidRPr="00114175" w:rsidRDefault="00FA1D64" w:rsidP="00FA1D64">
      <w:pPr>
        <w:spacing w:after="0"/>
        <w:jc w:val="both"/>
        <w:rPr>
          <w:rStyle w:val="Hyperlink"/>
          <w:rFonts w:ascii="Verdana" w:hAnsi="Verdana"/>
          <w:i/>
          <w:sz w:val="14"/>
          <w:szCs w:val="14"/>
        </w:rPr>
      </w:pPr>
      <w:r w:rsidRPr="00525B7C">
        <w:rPr>
          <w:rFonts w:ascii="Verdana" w:hAnsi="Verdana"/>
          <w:i/>
          <w:sz w:val="20"/>
          <w:szCs w:val="20"/>
        </w:rPr>
        <w:t xml:space="preserve">                 </w:t>
      </w:r>
      <w:r w:rsidR="00114175">
        <w:rPr>
          <w:rFonts w:ascii="Verdana" w:hAnsi="Verdana"/>
          <w:i/>
          <w:sz w:val="20"/>
          <w:szCs w:val="20"/>
          <w:lang w:val="en-US"/>
        </w:rPr>
        <w:t xml:space="preserve"> </w:t>
      </w:r>
      <w:r w:rsidRPr="00114175">
        <w:rPr>
          <w:rFonts w:ascii="Verdana" w:hAnsi="Verdana"/>
          <w:i/>
          <w:sz w:val="14"/>
          <w:szCs w:val="14"/>
        </w:rPr>
        <w:t>Източник</w:t>
      </w:r>
      <w:r w:rsidRPr="00114175">
        <w:rPr>
          <w:rFonts w:ascii="Verdana" w:hAnsi="Verdana"/>
          <w:i/>
          <w:sz w:val="14"/>
          <w:szCs w:val="14"/>
          <w:lang w:val="en-US"/>
        </w:rPr>
        <w:t xml:space="preserve"> : </w:t>
      </w:r>
      <w:hyperlink r:id="rId23" w:history="1">
        <w:r w:rsidRPr="00114175">
          <w:rPr>
            <w:rStyle w:val="Hyperlink"/>
            <w:rFonts w:ascii="Verdana" w:hAnsi="Verdana"/>
            <w:i/>
            <w:sz w:val="14"/>
            <w:szCs w:val="14"/>
            <w:lang w:val="en-US"/>
          </w:rPr>
          <w:t>www.agritel</w:t>
        </w:r>
      </w:hyperlink>
    </w:p>
    <w:p w:rsidR="00673D94" w:rsidRPr="00525B7C" w:rsidRDefault="00673D94" w:rsidP="00FA1D64">
      <w:pPr>
        <w:spacing w:after="0"/>
        <w:jc w:val="both"/>
        <w:rPr>
          <w:rStyle w:val="Hyperlink"/>
          <w:rFonts w:ascii="Verdana" w:hAnsi="Verdana"/>
          <w:i/>
          <w:sz w:val="20"/>
          <w:szCs w:val="20"/>
        </w:rPr>
      </w:pPr>
    </w:p>
    <w:p w:rsidR="00FA1D64" w:rsidRDefault="00FA1D64" w:rsidP="00FA1D64">
      <w:pPr>
        <w:spacing w:after="0"/>
        <w:jc w:val="both"/>
        <w:rPr>
          <w:rStyle w:val="Hyperlink"/>
          <w:rFonts w:ascii="Verdana" w:hAnsi="Verdana"/>
          <w:sz w:val="20"/>
          <w:szCs w:val="20"/>
          <w:u w:val="none"/>
        </w:rPr>
      </w:pPr>
    </w:p>
    <w:p w:rsidR="002B1B6E" w:rsidRPr="00525B7C" w:rsidRDefault="002B1B6E" w:rsidP="00FA1D64">
      <w:pPr>
        <w:spacing w:after="0"/>
        <w:jc w:val="both"/>
        <w:rPr>
          <w:rStyle w:val="Hyperlink"/>
          <w:rFonts w:ascii="Verdana" w:hAnsi="Verdana"/>
          <w:sz w:val="20"/>
          <w:szCs w:val="20"/>
          <w:u w:val="none"/>
        </w:rPr>
      </w:pPr>
    </w:p>
    <w:p w:rsidR="00673D94" w:rsidRPr="00525B7C" w:rsidRDefault="00673D94" w:rsidP="00673D94">
      <w:p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  <w:u w:val="single"/>
        </w:rPr>
      </w:pPr>
      <w:proofErr w:type="spellStart"/>
      <w:r w:rsidRPr="00525B7C">
        <w:rPr>
          <w:rFonts w:ascii="Verdana" w:hAnsi="Verdana"/>
          <w:sz w:val="20"/>
          <w:szCs w:val="20"/>
          <w:u w:val="single"/>
        </w:rPr>
        <w:t>Фючърсен</w:t>
      </w:r>
      <w:proofErr w:type="spellEnd"/>
      <w:r w:rsidRPr="00525B7C">
        <w:rPr>
          <w:rFonts w:ascii="Verdana" w:hAnsi="Verdana"/>
          <w:sz w:val="20"/>
          <w:szCs w:val="20"/>
          <w:u w:val="single"/>
        </w:rPr>
        <w:t xml:space="preserve"> пазар </w:t>
      </w:r>
    </w:p>
    <w:p w:rsidR="00673D94" w:rsidRPr="00525B7C" w:rsidRDefault="00673D94" w:rsidP="00673D94">
      <w:pPr>
        <w:autoSpaceDE w:val="0"/>
        <w:autoSpaceDN w:val="0"/>
        <w:adjustRightInd w:val="0"/>
        <w:spacing w:after="0"/>
        <w:rPr>
          <w:rFonts w:ascii="Verdana" w:hAnsi="Verdana"/>
          <w:b/>
          <w:sz w:val="20"/>
          <w:szCs w:val="20"/>
        </w:rPr>
      </w:pPr>
    </w:p>
    <w:p w:rsidR="00673D94" w:rsidRPr="00525B7C" w:rsidRDefault="007D78F5" w:rsidP="002B1B6E">
      <w:pPr>
        <w:tabs>
          <w:tab w:val="left" w:pos="2385"/>
        </w:tabs>
        <w:spacing w:after="0"/>
        <w:jc w:val="both"/>
        <w:rPr>
          <w:rFonts w:ascii="Verdana" w:hAnsi="Verdana"/>
          <w:sz w:val="20"/>
          <w:szCs w:val="20"/>
        </w:rPr>
      </w:pPr>
      <w:r w:rsidRPr="00525B7C">
        <w:rPr>
          <w:rFonts w:ascii="Verdana" w:eastAsia="Calibri" w:hAnsi="Verdana" w:cs="Times New Roman"/>
          <w:sz w:val="20"/>
          <w:szCs w:val="20"/>
        </w:rPr>
        <w:t xml:space="preserve">             </w:t>
      </w:r>
      <w:r w:rsidR="00673D94" w:rsidRPr="00525B7C">
        <w:rPr>
          <w:rFonts w:ascii="Verdana" w:eastAsia="Calibri" w:hAnsi="Verdana" w:cs="Times New Roman"/>
          <w:sz w:val="20"/>
          <w:szCs w:val="20"/>
        </w:rPr>
        <w:t xml:space="preserve">В последния работен ден на месец ноември, котировката на </w:t>
      </w:r>
      <w:proofErr w:type="spellStart"/>
      <w:r w:rsidR="00673D94" w:rsidRPr="00525B7C">
        <w:rPr>
          <w:rFonts w:ascii="Verdana" w:eastAsia="Calibri" w:hAnsi="Verdana" w:cs="Times New Roman"/>
          <w:sz w:val="20"/>
          <w:szCs w:val="20"/>
        </w:rPr>
        <w:t>фючърсния</w:t>
      </w:r>
      <w:proofErr w:type="spellEnd"/>
      <w:r w:rsidR="00673D94" w:rsidRPr="00525B7C">
        <w:rPr>
          <w:rFonts w:ascii="Verdana" w:eastAsia="Calibri" w:hAnsi="Verdana" w:cs="Times New Roman"/>
          <w:sz w:val="20"/>
          <w:szCs w:val="20"/>
        </w:rPr>
        <w:t xml:space="preserve"> пазар за пшеница с доставка през декември 2016г. бе 162 евро/ тон, 166,50 евро/тон и съответно 169,25 евро/тон за мартенска и майска доставка през 2017г. Основното при </w:t>
      </w:r>
      <w:r w:rsidR="00673D94" w:rsidRPr="00525B7C">
        <w:rPr>
          <w:rFonts w:ascii="Verdana" w:hAnsi="Verdana"/>
          <w:sz w:val="20"/>
          <w:szCs w:val="20"/>
        </w:rPr>
        <w:t xml:space="preserve"> </w:t>
      </w:r>
      <w:proofErr w:type="spellStart"/>
      <w:r w:rsidR="00673D94" w:rsidRPr="00525B7C">
        <w:rPr>
          <w:rFonts w:ascii="Verdana" w:hAnsi="Verdana"/>
          <w:sz w:val="20"/>
          <w:szCs w:val="20"/>
        </w:rPr>
        <w:t>фючърсния</w:t>
      </w:r>
      <w:proofErr w:type="spellEnd"/>
      <w:r w:rsidR="00673D94" w:rsidRPr="00525B7C">
        <w:rPr>
          <w:rFonts w:ascii="Verdana" w:hAnsi="Verdana"/>
          <w:sz w:val="20"/>
          <w:szCs w:val="20"/>
        </w:rPr>
        <w:t xml:space="preserve"> пазар през последния месец бе наблюдаваното скъсяване на позициите</w:t>
      </w:r>
      <w:r w:rsidR="001D4E87" w:rsidRPr="00525B7C">
        <w:rPr>
          <w:rFonts w:ascii="Verdana" w:hAnsi="Verdana"/>
          <w:sz w:val="20"/>
          <w:szCs w:val="20"/>
        </w:rPr>
        <w:t xml:space="preserve"> - </w:t>
      </w:r>
      <w:r w:rsidR="00673D94" w:rsidRPr="00525B7C">
        <w:rPr>
          <w:rFonts w:ascii="Verdana" w:hAnsi="Verdana"/>
          <w:sz w:val="20"/>
          <w:szCs w:val="20"/>
        </w:rPr>
        <w:t xml:space="preserve">намаляване на </w:t>
      </w:r>
      <w:r w:rsidR="00172F0B" w:rsidRPr="00525B7C">
        <w:rPr>
          <w:rFonts w:ascii="Verdana" w:hAnsi="Verdana"/>
          <w:sz w:val="20"/>
          <w:szCs w:val="20"/>
        </w:rPr>
        <w:t xml:space="preserve">цените </w:t>
      </w:r>
      <w:r w:rsidR="00673D94" w:rsidRPr="00525B7C">
        <w:rPr>
          <w:rFonts w:ascii="Verdana" w:hAnsi="Verdana"/>
          <w:sz w:val="20"/>
          <w:szCs w:val="20"/>
        </w:rPr>
        <w:t xml:space="preserve">при съответните </w:t>
      </w:r>
      <w:r w:rsidR="001D4E87" w:rsidRPr="00525B7C">
        <w:rPr>
          <w:rFonts w:ascii="Verdana" w:hAnsi="Verdana"/>
          <w:sz w:val="20"/>
          <w:szCs w:val="20"/>
        </w:rPr>
        <w:t>период</w:t>
      </w:r>
      <w:r w:rsidR="00673D94" w:rsidRPr="00525B7C">
        <w:rPr>
          <w:rFonts w:ascii="Verdana" w:hAnsi="Verdana"/>
          <w:sz w:val="20"/>
          <w:szCs w:val="20"/>
        </w:rPr>
        <w:t>и на доставка.</w:t>
      </w:r>
      <w:r w:rsidR="00D769DF" w:rsidRPr="00525B7C">
        <w:rPr>
          <w:rFonts w:ascii="Verdana" w:hAnsi="Verdana"/>
          <w:sz w:val="20"/>
          <w:szCs w:val="20"/>
        </w:rPr>
        <w:t xml:space="preserve"> Също така има тенденция на увеличаване  котировките при маслодайни култури.</w:t>
      </w:r>
      <w:r w:rsidR="004970CE" w:rsidRPr="00525B7C">
        <w:rPr>
          <w:rFonts w:ascii="Verdana" w:hAnsi="Verdana"/>
          <w:sz w:val="20"/>
          <w:szCs w:val="20"/>
        </w:rPr>
        <w:t xml:space="preserve"> </w:t>
      </w:r>
    </w:p>
    <w:p w:rsidR="002B1B6E" w:rsidRDefault="008978EB" w:rsidP="00ED3A7C">
      <w:pPr>
        <w:spacing w:line="360" w:lineRule="auto"/>
        <w:ind w:firstLine="708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525B7C">
        <w:rPr>
          <w:rFonts w:ascii="Verdana" w:eastAsia="Batang" w:hAnsi="Verdana"/>
          <w:sz w:val="20"/>
          <w:szCs w:val="20"/>
          <w:lang w:eastAsia="ko-KR"/>
        </w:rPr>
        <w:t>.</w:t>
      </w:r>
    </w:p>
    <w:p w:rsidR="002B1B6E" w:rsidRDefault="002B1B6E" w:rsidP="008978EB">
      <w:pPr>
        <w:spacing w:line="360" w:lineRule="auto"/>
        <w:ind w:firstLine="708"/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:rsidR="00722D4B" w:rsidRDefault="00722D4B" w:rsidP="008978EB">
      <w:pPr>
        <w:spacing w:line="360" w:lineRule="auto"/>
        <w:ind w:firstLine="708"/>
        <w:jc w:val="center"/>
        <w:rPr>
          <w:rFonts w:ascii="Verdana" w:hAnsi="Verdana"/>
          <w:b/>
          <w:bCs/>
          <w:sz w:val="20"/>
          <w:szCs w:val="20"/>
          <w:u w:val="single"/>
          <w:lang w:val="en-US"/>
        </w:rPr>
      </w:pPr>
    </w:p>
    <w:p w:rsidR="003D65FD" w:rsidRPr="00525B7C" w:rsidRDefault="00FC3791" w:rsidP="008978EB">
      <w:pPr>
        <w:spacing w:line="360" w:lineRule="auto"/>
        <w:ind w:firstLine="708"/>
        <w:jc w:val="center"/>
        <w:rPr>
          <w:rFonts w:ascii="Verdana" w:hAnsi="Verdana"/>
          <w:sz w:val="20"/>
          <w:szCs w:val="20"/>
        </w:rPr>
      </w:pPr>
      <w:r w:rsidRPr="00525B7C">
        <w:rPr>
          <w:rFonts w:ascii="Verdana" w:hAnsi="Verdana"/>
          <w:b/>
          <w:bCs/>
          <w:sz w:val="20"/>
          <w:szCs w:val="20"/>
          <w:u w:val="single"/>
        </w:rPr>
        <w:lastRenderedPageBreak/>
        <w:t xml:space="preserve">Европейски </w:t>
      </w:r>
      <w:proofErr w:type="spellStart"/>
      <w:r w:rsidRPr="00525B7C">
        <w:rPr>
          <w:rFonts w:ascii="Verdana" w:hAnsi="Verdana"/>
          <w:b/>
          <w:bCs/>
          <w:sz w:val="20"/>
          <w:szCs w:val="20"/>
          <w:u w:val="single"/>
        </w:rPr>
        <w:t>фючърсен</w:t>
      </w:r>
      <w:proofErr w:type="spellEnd"/>
      <w:r w:rsidRPr="00525B7C">
        <w:rPr>
          <w:rFonts w:ascii="Verdana" w:hAnsi="Verdana"/>
          <w:b/>
          <w:bCs/>
          <w:sz w:val="20"/>
          <w:szCs w:val="20"/>
          <w:u w:val="single"/>
        </w:rPr>
        <w:t xml:space="preserve"> пазар,  €/t пшеница</w:t>
      </w:r>
    </w:p>
    <w:p w:rsidR="003D65FD" w:rsidRPr="00525B7C" w:rsidRDefault="00FC3791" w:rsidP="00FC3791">
      <w:pPr>
        <w:autoSpaceDE w:val="0"/>
        <w:autoSpaceDN w:val="0"/>
        <w:adjustRightInd w:val="0"/>
        <w:spacing w:after="0"/>
        <w:jc w:val="center"/>
        <w:rPr>
          <w:rFonts w:ascii="Verdana" w:hAnsi="Verdana"/>
          <w:sz w:val="20"/>
          <w:szCs w:val="20"/>
        </w:rPr>
      </w:pPr>
      <w:r w:rsidRPr="00525B7C">
        <w:rPr>
          <w:rFonts w:ascii="Verdana" w:hAnsi="Verdana"/>
          <w:noProof/>
          <w:sz w:val="20"/>
          <w:szCs w:val="20"/>
          <w:lang w:val="en-US"/>
        </w:rPr>
        <w:drawing>
          <wp:inline distT="0" distB="0" distL="0" distR="0" wp14:anchorId="1CF6CD53" wp14:editId="432FBC06">
            <wp:extent cx="5648325" cy="1685925"/>
            <wp:effectExtent l="0" t="0" r="9525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D65FD" w:rsidRPr="00525B7C" w:rsidRDefault="00FC3791" w:rsidP="00FC3791">
      <w:pPr>
        <w:jc w:val="center"/>
        <w:rPr>
          <w:rFonts w:ascii="Verdana" w:hAnsi="Verdana"/>
          <w:sz w:val="20"/>
          <w:szCs w:val="20"/>
        </w:rPr>
      </w:pPr>
      <w:r w:rsidRPr="00525B7C">
        <w:rPr>
          <w:rFonts w:ascii="Verdana" w:hAnsi="Verdana"/>
          <w:b/>
          <w:bCs/>
          <w:sz w:val="20"/>
          <w:szCs w:val="20"/>
          <w:u w:val="single"/>
        </w:rPr>
        <w:t xml:space="preserve">Европейски </w:t>
      </w:r>
      <w:proofErr w:type="spellStart"/>
      <w:r w:rsidRPr="00525B7C">
        <w:rPr>
          <w:rFonts w:ascii="Verdana" w:hAnsi="Verdana"/>
          <w:b/>
          <w:bCs/>
          <w:sz w:val="20"/>
          <w:szCs w:val="20"/>
          <w:u w:val="single"/>
        </w:rPr>
        <w:t>фючърсен</w:t>
      </w:r>
      <w:proofErr w:type="spellEnd"/>
      <w:r w:rsidRPr="00525B7C">
        <w:rPr>
          <w:rFonts w:ascii="Verdana" w:hAnsi="Verdana"/>
          <w:b/>
          <w:bCs/>
          <w:sz w:val="20"/>
          <w:szCs w:val="20"/>
          <w:u w:val="single"/>
        </w:rPr>
        <w:t xml:space="preserve"> пазар, €/t царевица</w:t>
      </w:r>
    </w:p>
    <w:p w:rsidR="003D65FD" w:rsidRPr="00525B7C" w:rsidRDefault="00FC3791" w:rsidP="00FC3791">
      <w:pPr>
        <w:autoSpaceDE w:val="0"/>
        <w:autoSpaceDN w:val="0"/>
        <w:adjustRightInd w:val="0"/>
        <w:spacing w:after="0"/>
        <w:jc w:val="center"/>
        <w:rPr>
          <w:rFonts w:ascii="Verdana" w:hAnsi="Verdana"/>
          <w:sz w:val="20"/>
          <w:szCs w:val="20"/>
        </w:rPr>
      </w:pPr>
      <w:r w:rsidRPr="00525B7C">
        <w:rPr>
          <w:rFonts w:ascii="Verdana" w:hAnsi="Verdana"/>
          <w:noProof/>
          <w:sz w:val="20"/>
          <w:szCs w:val="20"/>
          <w:lang w:val="en-US"/>
        </w:rPr>
        <w:drawing>
          <wp:inline distT="0" distB="0" distL="0" distR="0" wp14:anchorId="194D07FA" wp14:editId="3B37B479">
            <wp:extent cx="5781675" cy="1666875"/>
            <wp:effectExtent l="0" t="0" r="9525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A4286" w:rsidRPr="00525B7C" w:rsidRDefault="00AA4286" w:rsidP="008E6D25">
      <w:pPr>
        <w:spacing w:after="0"/>
        <w:jc w:val="both"/>
        <w:rPr>
          <w:rStyle w:val="Hyperlink"/>
          <w:rFonts w:ascii="Verdana" w:hAnsi="Verdana"/>
          <w:sz w:val="20"/>
          <w:szCs w:val="20"/>
          <w:u w:val="none"/>
        </w:rPr>
      </w:pPr>
    </w:p>
    <w:p w:rsidR="00BA323A" w:rsidRPr="00525B7C" w:rsidRDefault="00FC3791" w:rsidP="000C59A7">
      <w:pPr>
        <w:jc w:val="center"/>
        <w:rPr>
          <w:rStyle w:val="Hyperlink"/>
          <w:rFonts w:ascii="Verdana" w:hAnsi="Verdana"/>
          <w:i/>
          <w:sz w:val="20"/>
          <w:szCs w:val="20"/>
          <w:lang w:val="en-US"/>
        </w:rPr>
      </w:pPr>
      <w:r w:rsidRPr="00525B7C">
        <w:rPr>
          <w:rFonts w:ascii="Verdana" w:hAnsi="Verdana"/>
          <w:b/>
          <w:bCs/>
          <w:sz w:val="20"/>
          <w:szCs w:val="20"/>
          <w:u w:val="single"/>
        </w:rPr>
        <w:t xml:space="preserve">Европейски </w:t>
      </w:r>
      <w:proofErr w:type="spellStart"/>
      <w:r w:rsidRPr="00525B7C">
        <w:rPr>
          <w:rFonts w:ascii="Verdana" w:hAnsi="Verdana"/>
          <w:b/>
          <w:bCs/>
          <w:sz w:val="20"/>
          <w:szCs w:val="20"/>
          <w:u w:val="single"/>
        </w:rPr>
        <w:t>фючърсен</w:t>
      </w:r>
      <w:proofErr w:type="spellEnd"/>
      <w:r w:rsidRPr="00525B7C">
        <w:rPr>
          <w:rFonts w:ascii="Verdana" w:hAnsi="Verdana"/>
          <w:b/>
          <w:bCs/>
          <w:sz w:val="20"/>
          <w:szCs w:val="20"/>
          <w:u w:val="single"/>
        </w:rPr>
        <w:t xml:space="preserve"> пазар, €/t рапица</w:t>
      </w:r>
      <w:bookmarkStart w:id="0" w:name="_GoBack"/>
      <w:r w:rsidRPr="00525B7C">
        <w:rPr>
          <w:rFonts w:ascii="Verdana" w:hAnsi="Verdana"/>
          <w:noProof/>
          <w:sz w:val="20"/>
          <w:szCs w:val="20"/>
          <w:lang w:val="en-US"/>
        </w:rPr>
        <w:drawing>
          <wp:inline distT="0" distB="0" distL="0" distR="0" wp14:anchorId="631357B4" wp14:editId="781874BF">
            <wp:extent cx="5943600" cy="1838325"/>
            <wp:effectExtent l="0" t="0" r="19050" b="952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bookmarkEnd w:id="0"/>
    </w:p>
    <w:p w:rsidR="000816A8" w:rsidRPr="00525B7C" w:rsidRDefault="000816A8" w:rsidP="000816A8">
      <w:pPr>
        <w:spacing w:after="0" w:line="240" w:lineRule="auto"/>
        <w:ind w:left="1416" w:firstLine="708"/>
        <w:jc w:val="both"/>
        <w:rPr>
          <w:rFonts w:ascii="Verdana" w:hAnsi="Verdana"/>
          <w:b/>
          <w:bCs/>
          <w:i/>
          <w:sz w:val="20"/>
          <w:szCs w:val="20"/>
        </w:rPr>
      </w:pPr>
    </w:p>
    <w:p w:rsidR="002B1B6E" w:rsidRDefault="002B1B6E" w:rsidP="00ED482B">
      <w:pPr>
        <w:spacing w:after="0"/>
        <w:ind w:firstLine="708"/>
        <w:jc w:val="center"/>
        <w:rPr>
          <w:rFonts w:ascii="Verdana" w:hAnsi="Verdana"/>
          <w:b/>
          <w:sz w:val="20"/>
          <w:szCs w:val="20"/>
        </w:rPr>
      </w:pPr>
    </w:p>
    <w:p w:rsidR="002B1B6E" w:rsidRDefault="002B1B6E" w:rsidP="00ED482B">
      <w:pPr>
        <w:spacing w:after="0"/>
        <w:ind w:firstLine="708"/>
        <w:jc w:val="center"/>
        <w:rPr>
          <w:rFonts w:ascii="Verdana" w:hAnsi="Verdana"/>
          <w:b/>
          <w:sz w:val="20"/>
          <w:szCs w:val="20"/>
        </w:rPr>
      </w:pPr>
    </w:p>
    <w:p w:rsidR="002B1B6E" w:rsidRDefault="002B1B6E" w:rsidP="00ED482B">
      <w:pPr>
        <w:spacing w:after="0"/>
        <w:ind w:firstLine="708"/>
        <w:jc w:val="center"/>
        <w:rPr>
          <w:rFonts w:ascii="Verdana" w:hAnsi="Verdana"/>
          <w:b/>
          <w:sz w:val="20"/>
          <w:szCs w:val="20"/>
        </w:rPr>
      </w:pPr>
    </w:p>
    <w:p w:rsidR="00722D4B" w:rsidRDefault="00722D4B" w:rsidP="00ED482B">
      <w:pPr>
        <w:spacing w:after="0"/>
        <w:ind w:firstLine="708"/>
        <w:jc w:val="center"/>
        <w:rPr>
          <w:rFonts w:ascii="Verdana" w:hAnsi="Verdana"/>
          <w:b/>
          <w:sz w:val="20"/>
          <w:szCs w:val="20"/>
          <w:lang w:val="en-US"/>
        </w:rPr>
      </w:pPr>
    </w:p>
    <w:p w:rsidR="00722D4B" w:rsidRDefault="00722D4B" w:rsidP="00ED482B">
      <w:pPr>
        <w:spacing w:after="0"/>
        <w:ind w:firstLine="708"/>
        <w:jc w:val="center"/>
        <w:rPr>
          <w:rFonts w:ascii="Verdana" w:hAnsi="Verdana"/>
          <w:b/>
          <w:sz w:val="20"/>
          <w:szCs w:val="20"/>
          <w:lang w:val="en-US"/>
        </w:rPr>
      </w:pPr>
    </w:p>
    <w:p w:rsidR="00722D4B" w:rsidRDefault="00722D4B" w:rsidP="00ED482B">
      <w:pPr>
        <w:spacing w:after="0"/>
        <w:ind w:firstLine="708"/>
        <w:jc w:val="center"/>
        <w:rPr>
          <w:rFonts w:ascii="Verdana" w:hAnsi="Verdana"/>
          <w:b/>
          <w:sz w:val="20"/>
          <w:szCs w:val="20"/>
          <w:lang w:val="en-US"/>
        </w:rPr>
      </w:pPr>
    </w:p>
    <w:p w:rsidR="00722D4B" w:rsidRDefault="00722D4B" w:rsidP="00ED482B">
      <w:pPr>
        <w:spacing w:after="0"/>
        <w:ind w:firstLine="708"/>
        <w:jc w:val="center"/>
        <w:rPr>
          <w:rFonts w:ascii="Verdana" w:hAnsi="Verdana"/>
          <w:b/>
          <w:sz w:val="20"/>
          <w:szCs w:val="20"/>
          <w:lang w:val="en-US"/>
        </w:rPr>
      </w:pPr>
    </w:p>
    <w:p w:rsidR="00722D4B" w:rsidRDefault="00722D4B" w:rsidP="00ED482B">
      <w:pPr>
        <w:spacing w:after="0"/>
        <w:ind w:firstLine="708"/>
        <w:jc w:val="center"/>
        <w:rPr>
          <w:rFonts w:ascii="Verdana" w:hAnsi="Verdana"/>
          <w:b/>
          <w:sz w:val="20"/>
          <w:szCs w:val="20"/>
          <w:lang w:val="en-US"/>
        </w:rPr>
      </w:pPr>
    </w:p>
    <w:p w:rsidR="00722D4B" w:rsidRDefault="00722D4B" w:rsidP="00ED482B">
      <w:pPr>
        <w:spacing w:after="0"/>
        <w:ind w:firstLine="708"/>
        <w:jc w:val="center"/>
        <w:rPr>
          <w:rFonts w:ascii="Verdana" w:hAnsi="Verdana"/>
          <w:b/>
          <w:sz w:val="20"/>
          <w:szCs w:val="20"/>
          <w:lang w:val="en-US"/>
        </w:rPr>
      </w:pPr>
    </w:p>
    <w:p w:rsidR="000816A8" w:rsidRPr="00525B7C" w:rsidRDefault="00F73CF4" w:rsidP="00ED482B">
      <w:pPr>
        <w:spacing w:after="0"/>
        <w:ind w:firstLine="708"/>
        <w:jc w:val="center"/>
        <w:rPr>
          <w:rFonts w:ascii="Verdana" w:hAnsi="Verdana"/>
          <w:b/>
          <w:sz w:val="20"/>
          <w:szCs w:val="20"/>
        </w:rPr>
      </w:pPr>
      <w:r w:rsidRPr="00525B7C">
        <w:rPr>
          <w:rFonts w:ascii="Verdana" w:hAnsi="Verdana"/>
          <w:b/>
          <w:sz w:val="20"/>
          <w:szCs w:val="20"/>
        </w:rPr>
        <w:lastRenderedPageBreak/>
        <w:t>Основни търгове в глобален аспект през месец ноември</w:t>
      </w:r>
    </w:p>
    <w:p w:rsidR="00ED482B" w:rsidRPr="00525B7C" w:rsidRDefault="00ED482B" w:rsidP="000816A8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</w:p>
    <w:tbl>
      <w:tblPr>
        <w:tblW w:w="10575" w:type="dxa"/>
        <w:tblInd w:w="-342" w:type="dxa"/>
        <w:tblLook w:val="04A0" w:firstRow="1" w:lastRow="0" w:firstColumn="1" w:lastColumn="0" w:noHBand="0" w:noVBand="1"/>
      </w:tblPr>
      <w:tblGrid>
        <w:gridCol w:w="1530"/>
        <w:gridCol w:w="1547"/>
        <w:gridCol w:w="1493"/>
        <w:gridCol w:w="1827"/>
        <w:gridCol w:w="2141"/>
        <w:gridCol w:w="2037"/>
      </w:tblGrid>
      <w:tr w:rsidR="00B133CA" w:rsidRPr="00525B7C" w:rsidTr="00B133CA">
        <w:trPr>
          <w:trHeight w:val="70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D482B" w:rsidRPr="00525B7C" w:rsidRDefault="00ED482B" w:rsidP="00ED48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25B7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/>
              </w:rPr>
              <w:t>Държава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D482B" w:rsidRPr="00525B7C" w:rsidRDefault="00ED482B" w:rsidP="00ED48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25B7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/>
              </w:rPr>
              <w:t>Култура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D482B" w:rsidRPr="00525B7C" w:rsidRDefault="00ED482B" w:rsidP="00ED48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25B7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/>
              </w:rPr>
              <w:t>Количество</w:t>
            </w:r>
            <w:proofErr w:type="spellEnd"/>
            <w:r w:rsidRPr="00525B7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25B7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/>
              </w:rPr>
              <w:t>тон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D482B" w:rsidRPr="00525B7C" w:rsidRDefault="00ED482B" w:rsidP="00ED48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25B7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/>
              </w:rPr>
              <w:t>Цена</w:t>
            </w:r>
            <w:proofErr w:type="spellEnd"/>
            <w:r w:rsidRPr="00525B7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/>
              </w:rPr>
              <w:t>, $/</w:t>
            </w:r>
            <w:proofErr w:type="spellStart"/>
            <w:r w:rsidRPr="00525B7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/>
              </w:rPr>
              <w:t>тон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D482B" w:rsidRPr="00525B7C" w:rsidRDefault="00ED482B" w:rsidP="00ED48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25B7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/>
              </w:rPr>
              <w:t>Произход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D482B" w:rsidRPr="00525B7C" w:rsidRDefault="00ED482B" w:rsidP="00ED48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25B7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/>
              </w:rPr>
              <w:t>Доставка</w:t>
            </w:r>
            <w:proofErr w:type="spellEnd"/>
          </w:p>
        </w:tc>
      </w:tr>
      <w:tr w:rsidR="00B133CA" w:rsidRPr="00525B7C" w:rsidTr="00B133CA">
        <w:trPr>
          <w:trHeight w:val="702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482B" w:rsidRPr="00525B7C" w:rsidRDefault="00ED482B" w:rsidP="00ED48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25B7C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/>
              </w:rPr>
              <w:t>Египет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482B" w:rsidRPr="00525B7C" w:rsidRDefault="00ED482B" w:rsidP="00ED482B">
            <w:pPr>
              <w:spacing w:after="0" w:line="240" w:lineRule="auto"/>
              <w:ind w:firstLineChars="200" w:firstLine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5B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пшеница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482B" w:rsidRPr="00525B7C" w:rsidRDefault="00ED482B" w:rsidP="00ED48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525B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240 000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482B" w:rsidRPr="00525B7C" w:rsidRDefault="00ED482B" w:rsidP="00ED48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525B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187-191.2 FOB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482B" w:rsidRPr="00525B7C" w:rsidRDefault="00ED482B" w:rsidP="00ED48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5B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Русия</w:t>
            </w:r>
            <w:proofErr w:type="spellEnd"/>
            <w:r w:rsidRPr="00525B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180 000 </w:t>
            </w:r>
            <w:proofErr w:type="spellStart"/>
            <w:r w:rsidRPr="00525B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тона</w:t>
            </w:r>
            <w:proofErr w:type="spellEnd"/>
            <w:r w:rsidRPr="00525B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5B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Румъния</w:t>
            </w:r>
            <w:proofErr w:type="spellEnd"/>
            <w:r w:rsidRPr="00525B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60 000 </w:t>
            </w:r>
            <w:proofErr w:type="spellStart"/>
            <w:r w:rsidRPr="00525B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тона</w:t>
            </w:r>
            <w:proofErr w:type="spell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482B" w:rsidRPr="00525B7C" w:rsidRDefault="00ED482B" w:rsidP="00ED48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5B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декември</w:t>
            </w:r>
            <w:proofErr w:type="spellEnd"/>
          </w:p>
        </w:tc>
      </w:tr>
      <w:tr w:rsidR="00B133CA" w:rsidRPr="00525B7C" w:rsidTr="00B133CA">
        <w:trPr>
          <w:trHeight w:val="702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482B" w:rsidRPr="00525B7C" w:rsidRDefault="00ED482B" w:rsidP="00ED48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25B7C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/>
              </w:rPr>
              <w:t>Египет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482B" w:rsidRPr="00525B7C" w:rsidRDefault="00ED482B" w:rsidP="00ED482B">
            <w:pPr>
              <w:spacing w:after="0" w:line="240" w:lineRule="auto"/>
              <w:ind w:firstLineChars="200" w:firstLine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5B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пшеница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482B" w:rsidRPr="00525B7C" w:rsidRDefault="00ED482B" w:rsidP="00ED48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525B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60 000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482B" w:rsidRPr="00525B7C" w:rsidRDefault="00ED482B" w:rsidP="00ED48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525B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192.5 FOB                 </w:t>
            </w:r>
            <w:proofErr w:type="spellStart"/>
            <w:r w:rsidRPr="00525B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навло</w:t>
            </w:r>
            <w:proofErr w:type="spellEnd"/>
            <w:r w:rsidRPr="00525B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- 9.64 $/</w:t>
            </w:r>
            <w:proofErr w:type="spellStart"/>
            <w:r w:rsidRPr="00525B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тон</w:t>
            </w:r>
            <w:proofErr w:type="spellEnd"/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482B" w:rsidRPr="00525B7C" w:rsidRDefault="00ED482B" w:rsidP="00ED48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5B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Русия</w:t>
            </w:r>
            <w:proofErr w:type="spellEnd"/>
            <w:r w:rsidRPr="00525B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60 000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482B" w:rsidRPr="00525B7C" w:rsidRDefault="00ED482B" w:rsidP="00ED48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5B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декември</w:t>
            </w:r>
            <w:proofErr w:type="spellEnd"/>
          </w:p>
        </w:tc>
      </w:tr>
      <w:tr w:rsidR="00B133CA" w:rsidRPr="00525B7C" w:rsidTr="00B133CA">
        <w:trPr>
          <w:trHeight w:val="702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D482B" w:rsidRPr="00525B7C" w:rsidRDefault="00ED482B" w:rsidP="00ED48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25B7C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/>
              </w:rPr>
              <w:t>Алжир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D482B" w:rsidRPr="00525B7C" w:rsidRDefault="00ED482B" w:rsidP="00ED482B">
            <w:pPr>
              <w:spacing w:after="0" w:line="240" w:lineRule="auto"/>
              <w:ind w:firstLineChars="200" w:firstLine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5B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пшеница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D482B" w:rsidRPr="00525B7C" w:rsidRDefault="00ED482B" w:rsidP="00ED48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525B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580 000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D482B" w:rsidRPr="00525B7C" w:rsidRDefault="00ED482B" w:rsidP="00ED48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525B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201-201.5 C&amp;F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D482B" w:rsidRPr="00525B7C" w:rsidRDefault="00ED482B" w:rsidP="00ED48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5B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незадължителен</w:t>
            </w:r>
            <w:proofErr w:type="spell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D482B" w:rsidRPr="00525B7C" w:rsidRDefault="00ED482B" w:rsidP="00ED48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5B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януари</w:t>
            </w:r>
            <w:proofErr w:type="spellEnd"/>
          </w:p>
        </w:tc>
      </w:tr>
      <w:tr w:rsidR="00B133CA" w:rsidRPr="00525B7C" w:rsidTr="00B133CA">
        <w:trPr>
          <w:trHeight w:val="702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D482B" w:rsidRPr="00525B7C" w:rsidRDefault="00ED482B" w:rsidP="00ED48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25B7C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/>
              </w:rPr>
              <w:t>Алжир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D482B" w:rsidRPr="00525B7C" w:rsidRDefault="00ED482B" w:rsidP="00F949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5B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твърда</w:t>
            </w:r>
            <w:proofErr w:type="spellEnd"/>
            <w:r w:rsidRPr="00525B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5B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пшеница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D482B" w:rsidRPr="00525B7C" w:rsidRDefault="00ED482B" w:rsidP="00ED48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525B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200 000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D482B" w:rsidRPr="00525B7C" w:rsidRDefault="00ED482B" w:rsidP="00ED48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525B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335-345 C&amp;F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D482B" w:rsidRPr="00525B7C" w:rsidRDefault="00ED482B" w:rsidP="00ED48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5B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незадължителен</w:t>
            </w:r>
            <w:proofErr w:type="spellEnd"/>
            <w:r w:rsidRPr="00525B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25B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възможен</w:t>
            </w:r>
            <w:proofErr w:type="spellEnd"/>
            <w:r w:rsidRPr="00525B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525B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Северна</w:t>
            </w:r>
            <w:proofErr w:type="spellEnd"/>
            <w:r w:rsidRPr="00525B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5B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Америка</w:t>
            </w:r>
            <w:proofErr w:type="spellEnd"/>
            <w:r w:rsidRPr="00525B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D482B" w:rsidRPr="00525B7C" w:rsidRDefault="00ED482B" w:rsidP="00ED48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5B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ноември</w:t>
            </w:r>
            <w:proofErr w:type="spellEnd"/>
            <w:r w:rsidRPr="00525B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525B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декември</w:t>
            </w:r>
            <w:proofErr w:type="spellEnd"/>
          </w:p>
        </w:tc>
      </w:tr>
      <w:tr w:rsidR="00ED482B" w:rsidRPr="00525B7C" w:rsidTr="00F9499D">
        <w:trPr>
          <w:trHeight w:val="702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2B" w:rsidRPr="00525B7C" w:rsidRDefault="00ED482B" w:rsidP="00ED48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25B7C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/>
              </w:rPr>
              <w:t>Бангладеш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2B" w:rsidRPr="00525B7C" w:rsidRDefault="00ED482B" w:rsidP="00ED482B">
            <w:pPr>
              <w:spacing w:after="0" w:line="240" w:lineRule="auto"/>
              <w:ind w:firstLineChars="200" w:firstLine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5B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пшеница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2B" w:rsidRPr="00525B7C" w:rsidRDefault="00ED482B" w:rsidP="00ED48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525B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200 000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2B" w:rsidRPr="00525B7C" w:rsidRDefault="00ED482B" w:rsidP="00ED48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525B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245 C&amp;F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2B" w:rsidRPr="00525B7C" w:rsidRDefault="00ED482B" w:rsidP="00ED48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5B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Русия</w:t>
            </w:r>
            <w:proofErr w:type="spell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2B" w:rsidRPr="00525B7C" w:rsidRDefault="00ED482B" w:rsidP="00ED48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5B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декември</w:t>
            </w:r>
            <w:proofErr w:type="spellEnd"/>
            <w:r w:rsidRPr="00525B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525B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януари</w:t>
            </w:r>
            <w:proofErr w:type="spellEnd"/>
          </w:p>
        </w:tc>
      </w:tr>
    </w:tbl>
    <w:p w:rsidR="00ED482B" w:rsidRPr="00525B7C" w:rsidRDefault="00ED482B" w:rsidP="000816A8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</w:p>
    <w:p w:rsidR="00795687" w:rsidRPr="00525B7C" w:rsidRDefault="00795687" w:rsidP="00795687">
      <w:pPr>
        <w:spacing w:after="0"/>
        <w:jc w:val="both"/>
        <w:rPr>
          <w:rStyle w:val="Hyperlink"/>
          <w:rFonts w:ascii="Verdana" w:hAnsi="Verdana"/>
          <w:b/>
          <w:sz w:val="20"/>
          <w:szCs w:val="20"/>
          <w:u w:val="none"/>
          <w:lang w:val="en-US"/>
        </w:rPr>
      </w:pPr>
    </w:p>
    <w:p w:rsidR="006A4981" w:rsidRPr="00525B7C" w:rsidRDefault="006A4981" w:rsidP="006A4981">
      <w:pPr>
        <w:spacing w:after="0"/>
        <w:ind w:left="-142" w:firstLine="142"/>
        <w:jc w:val="both"/>
        <w:rPr>
          <w:rFonts w:ascii="Verdana" w:hAnsi="Verdana"/>
          <w:b/>
          <w:sz w:val="20"/>
          <w:szCs w:val="20"/>
        </w:rPr>
      </w:pPr>
    </w:p>
    <w:p w:rsidR="00ED3A7C" w:rsidRDefault="00ED3A7C" w:rsidP="00F709EA">
      <w:pPr>
        <w:spacing w:line="240" w:lineRule="auto"/>
        <w:jc w:val="both"/>
        <w:rPr>
          <w:rFonts w:ascii="Verdana" w:hAnsi="Verdana"/>
          <w:b/>
          <w:bCs/>
          <w:iCs/>
          <w:sz w:val="20"/>
          <w:szCs w:val="20"/>
        </w:rPr>
      </w:pPr>
    </w:p>
    <w:p w:rsidR="00F709EA" w:rsidRPr="00525B7C" w:rsidRDefault="00525B7C" w:rsidP="00F709EA">
      <w:pPr>
        <w:spacing w:line="240" w:lineRule="auto"/>
        <w:jc w:val="both"/>
        <w:rPr>
          <w:rFonts w:ascii="Verdana" w:hAnsi="Verdana"/>
          <w:b/>
          <w:bCs/>
          <w:iCs/>
          <w:sz w:val="20"/>
          <w:szCs w:val="20"/>
        </w:rPr>
      </w:pPr>
      <w:r w:rsidRPr="00525B7C">
        <w:rPr>
          <w:rFonts w:ascii="Verdana" w:hAnsi="Verdana"/>
          <w:b/>
          <w:bCs/>
          <w:iCs/>
          <w:sz w:val="20"/>
          <w:szCs w:val="20"/>
        </w:rPr>
        <w:t xml:space="preserve">Кампания 2017 г., </w:t>
      </w:r>
      <w:proofErr w:type="spellStart"/>
      <w:r w:rsidRPr="00525B7C">
        <w:rPr>
          <w:rFonts w:ascii="Verdana" w:hAnsi="Verdana"/>
          <w:b/>
          <w:bCs/>
          <w:iCs/>
          <w:sz w:val="20"/>
          <w:szCs w:val="20"/>
        </w:rPr>
        <w:t>агроклиматични</w:t>
      </w:r>
      <w:proofErr w:type="spellEnd"/>
      <w:r w:rsidRPr="00525B7C">
        <w:rPr>
          <w:rFonts w:ascii="Verdana" w:hAnsi="Verdana"/>
          <w:b/>
          <w:bCs/>
          <w:iCs/>
          <w:sz w:val="20"/>
          <w:szCs w:val="20"/>
        </w:rPr>
        <w:t xml:space="preserve"> условия</w:t>
      </w:r>
    </w:p>
    <w:p w:rsidR="00F709EA" w:rsidRPr="00525B7C" w:rsidRDefault="00F709EA" w:rsidP="00F709EA">
      <w:pPr>
        <w:spacing w:line="240" w:lineRule="auto"/>
        <w:jc w:val="both"/>
        <w:rPr>
          <w:rFonts w:ascii="Verdana" w:hAnsi="Verdana"/>
          <w:bCs/>
          <w:iCs/>
          <w:sz w:val="20"/>
          <w:szCs w:val="20"/>
          <w:u w:val="single"/>
        </w:rPr>
      </w:pPr>
    </w:p>
    <w:p w:rsidR="00F709EA" w:rsidRPr="00525B7C" w:rsidRDefault="00F709EA" w:rsidP="00F709EA">
      <w:pPr>
        <w:jc w:val="both"/>
        <w:rPr>
          <w:rFonts w:ascii="Verdana" w:hAnsi="Verdana"/>
          <w:bCs/>
          <w:iCs/>
          <w:sz w:val="20"/>
          <w:szCs w:val="20"/>
          <w:lang w:val="en-US"/>
        </w:rPr>
      </w:pPr>
      <w:r w:rsidRPr="00525B7C">
        <w:rPr>
          <w:rFonts w:ascii="Verdana" w:hAnsi="Verdana"/>
          <w:bCs/>
          <w:iCs/>
          <w:sz w:val="20"/>
          <w:szCs w:val="20"/>
          <w:lang w:val="en-US"/>
        </w:rPr>
        <w:t xml:space="preserve">   </w:t>
      </w:r>
      <w:r w:rsidRPr="00525B7C">
        <w:rPr>
          <w:rFonts w:ascii="Verdana" w:hAnsi="Verdana"/>
          <w:bCs/>
          <w:iCs/>
          <w:sz w:val="20"/>
          <w:szCs w:val="20"/>
        </w:rPr>
        <w:t>Месец ноември се характеризираше с проявления на разнообразни елементи на климата. Температурите на въздуха паднаха под сезонните стойности през първата половина на ноември за централна и северна Европа. Бяха регистрирани минимални температури от -</w:t>
      </w:r>
      <w:r w:rsidRPr="00525B7C">
        <w:rPr>
          <w:rFonts w:ascii="Verdana" w:hAnsi="Verdana"/>
          <w:bCs/>
          <w:iCs/>
          <w:sz w:val="20"/>
          <w:szCs w:val="20"/>
          <w:lang w:val="en-US"/>
        </w:rPr>
        <w:t xml:space="preserve">5°C </w:t>
      </w:r>
      <w:r w:rsidRPr="00525B7C">
        <w:rPr>
          <w:rFonts w:ascii="Verdana" w:hAnsi="Verdana"/>
          <w:bCs/>
          <w:iCs/>
          <w:sz w:val="20"/>
          <w:szCs w:val="20"/>
        </w:rPr>
        <w:t xml:space="preserve">до -10°С в обширни територии от централна Европа, докато в страните от Скандинавския полуостров температурите паднаха под -10°С. Обилни валежи имаше в обширни територии простиращи се от Балтийско до Черно море, западните Балкани,части от Франция и Италия. На места те надвишаваха 150 – 200 л/кв. м, което води до наводнения и </w:t>
      </w:r>
      <w:proofErr w:type="spellStart"/>
      <w:r w:rsidRPr="00525B7C">
        <w:rPr>
          <w:rFonts w:ascii="Verdana" w:hAnsi="Verdana"/>
          <w:bCs/>
          <w:iCs/>
          <w:sz w:val="20"/>
          <w:szCs w:val="20"/>
        </w:rPr>
        <w:t>преовлажняване</w:t>
      </w:r>
      <w:proofErr w:type="spellEnd"/>
      <w:r w:rsidRPr="00525B7C">
        <w:rPr>
          <w:rFonts w:ascii="Verdana" w:hAnsi="Verdana"/>
          <w:bCs/>
          <w:iCs/>
          <w:sz w:val="20"/>
          <w:szCs w:val="20"/>
        </w:rPr>
        <w:t xml:space="preserve">. От друга страна пък прекомерни засушавания се наблюдаваха в други части – обширни територии на Турция, Испания, Британските острови. </w:t>
      </w:r>
      <w:proofErr w:type="spellStart"/>
      <w:r w:rsidRPr="00525B7C">
        <w:rPr>
          <w:rFonts w:ascii="Verdana" w:hAnsi="Verdana"/>
          <w:bCs/>
          <w:iCs/>
          <w:sz w:val="20"/>
          <w:szCs w:val="20"/>
        </w:rPr>
        <w:t>Застудявания</w:t>
      </w:r>
      <w:proofErr w:type="spellEnd"/>
      <w:r w:rsidRPr="00525B7C">
        <w:rPr>
          <w:rFonts w:ascii="Verdana" w:hAnsi="Verdana"/>
          <w:bCs/>
          <w:iCs/>
          <w:sz w:val="20"/>
          <w:szCs w:val="20"/>
        </w:rPr>
        <w:t xml:space="preserve"> над обичайните бяха регистрирани през разглеждания период. Тези климатични условия до известна степен забавиха прибирането на реколтата от царевица и сеитбата на есенници на нашия континент.По-долу картата изобразява настъпилите основни метеорологични явления.</w:t>
      </w:r>
    </w:p>
    <w:p w:rsidR="008C6FF5" w:rsidRDefault="008C6FF5" w:rsidP="00F709EA">
      <w:pPr>
        <w:spacing w:line="240" w:lineRule="auto"/>
        <w:jc w:val="center"/>
        <w:rPr>
          <w:rFonts w:ascii="Verdana" w:hAnsi="Verdana"/>
          <w:b/>
          <w:bCs/>
          <w:sz w:val="20"/>
          <w:szCs w:val="20"/>
          <w:lang w:val="en-US"/>
        </w:rPr>
      </w:pPr>
    </w:p>
    <w:p w:rsidR="008C6FF5" w:rsidRDefault="008C6FF5" w:rsidP="00F709EA">
      <w:pPr>
        <w:spacing w:line="240" w:lineRule="auto"/>
        <w:jc w:val="center"/>
        <w:rPr>
          <w:rFonts w:ascii="Verdana" w:hAnsi="Verdana"/>
          <w:b/>
          <w:bCs/>
          <w:sz w:val="20"/>
          <w:szCs w:val="20"/>
          <w:lang w:val="en-US"/>
        </w:rPr>
      </w:pPr>
    </w:p>
    <w:p w:rsidR="008C6FF5" w:rsidRDefault="008C6FF5" w:rsidP="00F709EA">
      <w:pPr>
        <w:spacing w:line="240" w:lineRule="auto"/>
        <w:jc w:val="center"/>
        <w:rPr>
          <w:rFonts w:ascii="Verdana" w:hAnsi="Verdana"/>
          <w:b/>
          <w:bCs/>
          <w:sz w:val="20"/>
          <w:szCs w:val="20"/>
          <w:lang w:val="en-US"/>
        </w:rPr>
      </w:pPr>
    </w:p>
    <w:p w:rsidR="008C6FF5" w:rsidRDefault="008C6FF5" w:rsidP="00F709EA">
      <w:pPr>
        <w:spacing w:line="240" w:lineRule="auto"/>
        <w:jc w:val="center"/>
        <w:rPr>
          <w:rFonts w:ascii="Verdana" w:hAnsi="Verdana"/>
          <w:b/>
          <w:bCs/>
          <w:sz w:val="20"/>
          <w:szCs w:val="20"/>
          <w:lang w:val="en-US"/>
        </w:rPr>
      </w:pPr>
    </w:p>
    <w:p w:rsidR="008C6FF5" w:rsidRDefault="008C6FF5" w:rsidP="00F709EA">
      <w:pPr>
        <w:spacing w:line="240" w:lineRule="auto"/>
        <w:jc w:val="center"/>
        <w:rPr>
          <w:rFonts w:ascii="Verdana" w:hAnsi="Verdana"/>
          <w:b/>
          <w:bCs/>
          <w:sz w:val="20"/>
          <w:szCs w:val="20"/>
          <w:lang w:val="en-US"/>
        </w:rPr>
      </w:pPr>
    </w:p>
    <w:p w:rsidR="00F709EA" w:rsidRPr="00525B7C" w:rsidRDefault="00F709EA" w:rsidP="00F709EA">
      <w:pPr>
        <w:spacing w:line="240" w:lineRule="auto"/>
        <w:jc w:val="center"/>
        <w:rPr>
          <w:rFonts w:ascii="Verdana" w:hAnsi="Verdana"/>
          <w:b/>
          <w:bCs/>
          <w:sz w:val="20"/>
          <w:szCs w:val="20"/>
          <w:lang w:val="en-US"/>
        </w:rPr>
      </w:pPr>
      <w:r w:rsidRPr="00525B7C">
        <w:rPr>
          <w:rFonts w:ascii="Verdana" w:hAnsi="Verdana"/>
          <w:b/>
          <w:bCs/>
          <w:sz w:val="20"/>
          <w:szCs w:val="20"/>
        </w:rPr>
        <w:lastRenderedPageBreak/>
        <w:t>Разпределение на климатични елементи, ноември 2016г.</w:t>
      </w:r>
    </w:p>
    <w:p w:rsidR="00F709EA" w:rsidRPr="008C6FF5" w:rsidRDefault="00F709EA" w:rsidP="00F709EA">
      <w:pPr>
        <w:spacing w:before="100" w:beforeAutospacing="1" w:after="0" w:line="0" w:lineRule="atLeast"/>
        <w:ind w:left="709" w:firstLine="709"/>
        <w:jc w:val="both"/>
        <w:rPr>
          <w:rFonts w:ascii="Verdana" w:hAnsi="Verdana"/>
          <w:bCs/>
          <w:iCs/>
          <w:sz w:val="14"/>
          <w:szCs w:val="14"/>
        </w:rPr>
      </w:pPr>
      <w:r w:rsidRPr="008C6FF5">
        <w:rPr>
          <w:rFonts w:ascii="Verdana" w:hAnsi="Verdana"/>
          <w:b/>
          <w:bCs/>
          <w:sz w:val="14"/>
          <w:szCs w:val="14"/>
          <w:lang w:val="en-US"/>
        </w:rPr>
        <w:t xml:space="preserve">         </w:t>
      </w:r>
      <w:r w:rsidRPr="008C6FF5">
        <w:rPr>
          <w:rFonts w:ascii="Verdana" w:hAnsi="Verdana"/>
          <w:b/>
          <w:bCs/>
          <w:i/>
          <w:iCs/>
          <w:sz w:val="14"/>
          <w:szCs w:val="14"/>
        </w:rPr>
        <w:t>Източник</w:t>
      </w:r>
      <w:r w:rsidRPr="008C6FF5">
        <w:rPr>
          <w:rFonts w:ascii="Verdana" w:hAnsi="Verdana"/>
          <w:b/>
          <w:bCs/>
          <w:i/>
          <w:iCs/>
          <w:sz w:val="14"/>
          <w:szCs w:val="14"/>
          <w:lang w:val="en-US"/>
        </w:rPr>
        <w:t xml:space="preserve"> :  </w:t>
      </w:r>
      <w:r w:rsidRPr="008C6FF5">
        <w:rPr>
          <w:rFonts w:ascii="Verdana" w:hAnsi="Verdana"/>
          <w:b/>
          <w:bCs/>
          <w:i/>
          <w:iCs/>
          <w:sz w:val="14"/>
          <w:szCs w:val="14"/>
        </w:rPr>
        <w:t>Mars</w:t>
      </w:r>
      <w:r w:rsidRPr="008C6FF5">
        <w:rPr>
          <w:rFonts w:ascii="Verdana" w:hAnsi="Verdana"/>
          <w:b/>
          <w:bCs/>
          <w:i/>
          <w:iCs/>
          <w:sz w:val="14"/>
          <w:szCs w:val="14"/>
          <w:lang w:val="en-US"/>
        </w:rPr>
        <w:t xml:space="preserve">  </w:t>
      </w:r>
      <w:r w:rsidRPr="008C6FF5">
        <w:rPr>
          <w:rFonts w:ascii="Verdana" w:hAnsi="Verdana"/>
          <w:b/>
          <w:bCs/>
          <w:i/>
          <w:iCs/>
          <w:sz w:val="14"/>
          <w:szCs w:val="14"/>
        </w:rPr>
        <w:t xml:space="preserve"> </w:t>
      </w:r>
      <w:proofErr w:type="spellStart"/>
      <w:r w:rsidRPr="008C6FF5">
        <w:rPr>
          <w:rFonts w:ascii="Verdana" w:hAnsi="Verdana"/>
          <w:b/>
          <w:bCs/>
          <w:i/>
          <w:iCs/>
          <w:sz w:val="14"/>
          <w:szCs w:val="14"/>
        </w:rPr>
        <w:t>bulletin</w:t>
      </w:r>
      <w:proofErr w:type="spellEnd"/>
      <w:r w:rsidRPr="008C6FF5">
        <w:rPr>
          <w:rFonts w:ascii="Verdana" w:hAnsi="Verdana"/>
          <w:b/>
          <w:bCs/>
          <w:i/>
          <w:iCs/>
          <w:sz w:val="14"/>
          <w:szCs w:val="14"/>
        </w:rPr>
        <w:t xml:space="preserve"> ноември 2016г</w:t>
      </w:r>
      <w:r w:rsidRPr="008C6FF5">
        <w:rPr>
          <w:rFonts w:ascii="Verdana" w:hAnsi="Verdana"/>
          <w:bCs/>
          <w:i/>
          <w:iCs/>
          <w:sz w:val="14"/>
          <w:szCs w:val="14"/>
        </w:rPr>
        <w:t>.</w:t>
      </w:r>
    </w:p>
    <w:p w:rsidR="00F709EA" w:rsidRPr="00525B7C" w:rsidRDefault="00F709EA" w:rsidP="00F709EA">
      <w:pPr>
        <w:tabs>
          <w:tab w:val="left" w:pos="7755"/>
        </w:tabs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525B7C">
        <w:rPr>
          <w:rFonts w:ascii="Verdana" w:hAnsi="Verdana"/>
          <w:noProof/>
          <w:sz w:val="20"/>
          <w:szCs w:val="20"/>
          <w:lang w:val="en-US"/>
        </w:rPr>
        <w:drawing>
          <wp:inline distT="0" distB="0" distL="0" distR="0" wp14:anchorId="5D43B3DA" wp14:editId="0957A4C4">
            <wp:extent cx="4991100" cy="2962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9EA" w:rsidRPr="00525B7C" w:rsidRDefault="00F709EA" w:rsidP="00F709EA">
      <w:pPr>
        <w:tabs>
          <w:tab w:val="left" w:pos="7755"/>
        </w:tabs>
        <w:spacing w:before="120" w:after="0" w:line="120" w:lineRule="auto"/>
        <w:jc w:val="both"/>
        <w:rPr>
          <w:rFonts w:ascii="Verdana" w:hAnsi="Verdana"/>
          <w:b/>
          <w:i/>
          <w:sz w:val="20"/>
          <w:szCs w:val="20"/>
        </w:rPr>
      </w:pPr>
      <w:r w:rsidRPr="00525B7C">
        <w:rPr>
          <w:rFonts w:ascii="Verdana" w:hAnsi="Verdana"/>
          <w:b/>
          <w:i/>
          <w:sz w:val="20"/>
          <w:szCs w:val="20"/>
        </w:rPr>
        <w:t xml:space="preserve">                  </w:t>
      </w:r>
      <w:r w:rsidRPr="00525B7C">
        <w:rPr>
          <w:rFonts w:ascii="Verdana" w:hAnsi="Verdana"/>
          <w:b/>
          <w:i/>
          <w:noProof/>
          <w:sz w:val="20"/>
          <w:szCs w:val="20"/>
          <w:lang w:val="en-US"/>
        </w:rPr>
        <w:drawing>
          <wp:inline distT="0" distB="0" distL="0" distR="0" wp14:anchorId="02589C45" wp14:editId="1C6FA4DD">
            <wp:extent cx="285750" cy="1619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B7C">
        <w:rPr>
          <w:rFonts w:ascii="Verdana" w:hAnsi="Verdana"/>
          <w:b/>
          <w:i/>
          <w:sz w:val="20"/>
          <w:szCs w:val="20"/>
        </w:rPr>
        <w:t xml:space="preserve"> валежи над нормата  </w:t>
      </w:r>
      <w:r w:rsidRPr="00525B7C">
        <w:rPr>
          <w:rFonts w:ascii="Verdana" w:hAnsi="Verdana"/>
          <w:b/>
          <w:i/>
          <w:noProof/>
          <w:sz w:val="20"/>
          <w:szCs w:val="20"/>
          <w:lang w:val="en-US"/>
        </w:rPr>
        <w:drawing>
          <wp:inline distT="0" distB="0" distL="0" distR="0" wp14:anchorId="021462B2" wp14:editId="631AF7D1">
            <wp:extent cx="314325" cy="1524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B7C">
        <w:rPr>
          <w:rFonts w:ascii="Verdana" w:hAnsi="Verdana"/>
          <w:b/>
          <w:i/>
          <w:sz w:val="20"/>
          <w:szCs w:val="20"/>
        </w:rPr>
        <w:t xml:space="preserve"> валежи под нормата</w:t>
      </w:r>
    </w:p>
    <w:p w:rsidR="00F709EA" w:rsidRPr="00525B7C" w:rsidRDefault="00F709EA" w:rsidP="00F709EA">
      <w:pPr>
        <w:tabs>
          <w:tab w:val="left" w:pos="7755"/>
        </w:tabs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525B7C">
        <w:rPr>
          <w:rFonts w:ascii="Verdana" w:hAnsi="Verdana"/>
          <w:b/>
          <w:i/>
          <w:sz w:val="20"/>
          <w:szCs w:val="20"/>
        </w:rPr>
        <w:t xml:space="preserve">                 </w:t>
      </w:r>
      <w:r w:rsidRPr="00525B7C">
        <w:rPr>
          <w:rFonts w:ascii="Verdana" w:hAnsi="Verdana"/>
          <w:b/>
          <w:i/>
          <w:noProof/>
          <w:sz w:val="20"/>
          <w:szCs w:val="20"/>
          <w:lang w:val="en-US"/>
        </w:rPr>
        <w:drawing>
          <wp:inline distT="0" distB="0" distL="0" distR="0" wp14:anchorId="1CA1ECC4" wp14:editId="0B04CB89">
            <wp:extent cx="390525" cy="1714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B7C">
        <w:rPr>
          <w:rFonts w:ascii="Verdana" w:hAnsi="Verdana"/>
          <w:b/>
          <w:i/>
          <w:sz w:val="20"/>
          <w:szCs w:val="20"/>
        </w:rPr>
        <w:t>застудяване</w:t>
      </w:r>
    </w:p>
    <w:p w:rsidR="00F709EA" w:rsidRPr="00525B7C" w:rsidRDefault="00F709EA" w:rsidP="00F709EA">
      <w:pPr>
        <w:tabs>
          <w:tab w:val="left" w:pos="7755"/>
        </w:tabs>
        <w:spacing w:before="120"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525B7C">
        <w:rPr>
          <w:rFonts w:ascii="Verdana" w:hAnsi="Verdana"/>
          <w:b/>
          <w:i/>
          <w:sz w:val="20"/>
          <w:szCs w:val="20"/>
        </w:rPr>
        <w:t xml:space="preserve">                               </w:t>
      </w:r>
    </w:p>
    <w:p w:rsidR="00F709EA" w:rsidRPr="00525B7C" w:rsidRDefault="00F709EA" w:rsidP="00C02E4E">
      <w:pPr>
        <w:shd w:val="clear" w:color="auto" w:fill="FFFFFF"/>
        <w:spacing w:after="0"/>
        <w:ind w:firstLine="706"/>
        <w:jc w:val="both"/>
        <w:rPr>
          <w:rFonts w:ascii="Verdana" w:hAnsi="Verdana"/>
          <w:sz w:val="20"/>
          <w:szCs w:val="20"/>
        </w:rPr>
      </w:pPr>
      <w:r w:rsidRPr="00525B7C">
        <w:rPr>
          <w:rFonts w:ascii="Verdana" w:eastAsia="Times New Roman" w:hAnsi="Verdana" w:cs="Times New Roman"/>
          <w:sz w:val="20"/>
          <w:szCs w:val="20"/>
        </w:rPr>
        <w:t>По информация на  „Съвместният изследователски център“ (JRC към Европейската Комисия) относно хода на есенната сеитба - в северозападната част на Европа сеитбата на есенниците е била затруднена от сухите условия през септември и октомври. В централна и източна Европа е имало закъснение и отлагане на сеитбата поради прекомерни валежи. Същите проблеми е</w:t>
      </w:r>
      <w:r w:rsidRPr="00525B7C">
        <w:rPr>
          <w:rFonts w:ascii="Verdana" w:hAnsi="Verdana"/>
          <w:sz w:val="20"/>
          <w:szCs w:val="20"/>
        </w:rPr>
        <w:t xml:space="preserve">  имало и в южната част на Русия през октомври. В северозападната  част на Африка –  Мароко, е имало трайно засушаване.  </w:t>
      </w:r>
    </w:p>
    <w:p w:rsidR="00145214" w:rsidRDefault="00F709EA" w:rsidP="004204CD">
      <w:pPr>
        <w:shd w:val="clear" w:color="auto" w:fill="FFFFFF"/>
        <w:spacing w:after="0"/>
        <w:ind w:firstLine="706"/>
        <w:jc w:val="both"/>
        <w:rPr>
          <w:rFonts w:ascii="Verdana" w:hAnsi="Verdana"/>
          <w:sz w:val="20"/>
          <w:szCs w:val="20"/>
          <w:lang w:val="en-US"/>
        </w:rPr>
      </w:pPr>
      <w:r w:rsidRPr="00525B7C">
        <w:rPr>
          <w:rFonts w:ascii="Verdana" w:hAnsi="Verdana"/>
          <w:sz w:val="20"/>
          <w:szCs w:val="20"/>
        </w:rPr>
        <w:t xml:space="preserve"> Според данните на „</w:t>
      </w:r>
      <w:r w:rsidRPr="00525B7C">
        <w:rPr>
          <w:rFonts w:ascii="Verdana" w:hAnsi="Verdana"/>
          <w:sz w:val="20"/>
          <w:szCs w:val="20"/>
          <w:lang w:val="en-US"/>
        </w:rPr>
        <w:t>JRC</w:t>
      </w:r>
      <w:r w:rsidRPr="00525B7C">
        <w:rPr>
          <w:rFonts w:ascii="Verdana" w:hAnsi="Verdana"/>
          <w:sz w:val="20"/>
          <w:szCs w:val="20"/>
        </w:rPr>
        <w:t>“,</w:t>
      </w:r>
      <w:r w:rsidRPr="00525B7C">
        <w:rPr>
          <w:rFonts w:ascii="Verdana" w:hAnsi="Verdana"/>
          <w:sz w:val="20"/>
          <w:szCs w:val="20"/>
          <w:lang w:val="en-US"/>
        </w:rPr>
        <w:t xml:space="preserve"> </w:t>
      </w:r>
      <w:r w:rsidRPr="00525B7C">
        <w:rPr>
          <w:rFonts w:ascii="Verdana" w:hAnsi="Verdana"/>
          <w:sz w:val="20"/>
          <w:szCs w:val="20"/>
        </w:rPr>
        <w:t xml:space="preserve">сеитбената кампания при рапицата за новата маркетингова година е започнала доста трудно във  Франция, Германия и Великобритания поради трайното засушаване през месец август.  </w:t>
      </w:r>
    </w:p>
    <w:p w:rsidR="00F709EA" w:rsidRPr="00525B7C" w:rsidRDefault="00F709EA" w:rsidP="00145214">
      <w:pPr>
        <w:spacing w:after="0"/>
        <w:ind w:firstLine="708"/>
        <w:rPr>
          <w:rFonts w:ascii="Verdana" w:hAnsi="Verdana"/>
          <w:sz w:val="20"/>
          <w:szCs w:val="20"/>
        </w:rPr>
      </w:pPr>
      <w:r w:rsidRPr="00525B7C">
        <w:rPr>
          <w:rFonts w:ascii="Verdana" w:hAnsi="Verdana"/>
          <w:sz w:val="20"/>
          <w:szCs w:val="20"/>
        </w:rPr>
        <w:t>Русия – площите засадени с</w:t>
      </w:r>
      <w:r w:rsidR="00C02E4E" w:rsidRPr="00525B7C">
        <w:rPr>
          <w:rFonts w:ascii="Verdana" w:hAnsi="Verdana"/>
          <w:sz w:val="20"/>
          <w:szCs w:val="20"/>
        </w:rPr>
        <w:t>ъс</w:t>
      </w:r>
      <w:r w:rsidRPr="00525B7C">
        <w:rPr>
          <w:rFonts w:ascii="Verdana" w:hAnsi="Verdana"/>
          <w:sz w:val="20"/>
          <w:szCs w:val="20"/>
        </w:rPr>
        <w:t xml:space="preserve"> зимни култури достигат най-високото си ниво от 7 год. насам – 17.4 млн.ха. Според информация от министерство на земеделието на Русия, оценката за производството на зърнени за 2016/2017 г. е рекордна от 117.0 млн.тона, като от тях 72.0 млн. тона са пшеница. Експортът на зърнени – 40 млн.тона, от които 28 млн.тона пшеница.</w:t>
      </w:r>
    </w:p>
    <w:p w:rsidR="00F709EA" w:rsidRPr="00525B7C" w:rsidRDefault="00F709EA" w:rsidP="00145214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525B7C">
        <w:rPr>
          <w:rFonts w:ascii="Verdana" w:hAnsi="Verdana"/>
          <w:sz w:val="20"/>
          <w:szCs w:val="20"/>
        </w:rPr>
        <w:t xml:space="preserve">Украйна – по данни на </w:t>
      </w:r>
      <w:proofErr w:type="spellStart"/>
      <w:r w:rsidRPr="00525B7C">
        <w:rPr>
          <w:rFonts w:ascii="Verdana" w:hAnsi="Verdana"/>
          <w:sz w:val="20"/>
          <w:szCs w:val="20"/>
        </w:rPr>
        <w:t>минестерство</w:t>
      </w:r>
      <w:proofErr w:type="spellEnd"/>
      <w:r w:rsidRPr="00525B7C">
        <w:rPr>
          <w:rFonts w:ascii="Verdana" w:hAnsi="Verdana"/>
          <w:sz w:val="20"/>
          <w:szCs w:val="20"/>
        </w:rPr>
        <w:t xml:space="preserve"> на земеделието на Украйна, към 22.11.16 г. експортът на зърнени е достигнал ниво от 16.8 млн.тона (9,5 млн.тона пшеница, 3,9 млн.тона ечемик). Зимните посеви са в размер на 6,94 млн. ха, което представлява 95% от предвидените за засяване площи. От тях 5,9 млн. ха са с пшеница.</w:t>
      </w:r>
    </w:p>
    <w:p w:rsidR="00F709EA" w:rsidRPr="00525B7C" w:rsidRDefault="00F709EA" w:rsidP="00C02E4E">
      <w:pPr>
        <w:shd w:val="clear" w:color="auto" w:fill="FFFFFF"/>
        <w:spacing w:after="0"/>
        <w:ind w:firstLine="706"/>
        <w:jc w:val="both"/>
        <w:rPr>
          <w:rFonts w:ascii="Verdana" w:hAnsi="Verdana"/>
          <w:sz w:val="20"/>
          <w:szCs w:val="20"/>
        </w:rPr>
      </w:pPr>
      <w:r w:rsidRPr="00525B7C">
        <w:rPr>
          <w:rFonts w:ascii="Verdana" w:hAnsi="Verdana"/>
          <w:sz w:val="20"/>
          <w:szCs w:val="20"/>
        </w:rPr>
        <w:t xml:space="preserve">България - по оперативна информация засетите площи с есенници са пшеница – 10 486 095 дка, ечемик – 1 267 729 дка, маслодайна рапица – 1 831 779, ръж – 53 775 дка и </w:t>
      </w:r>
      <w:proofErr w:type="spellStart"/>
      <w:r w:rsidRPr="00525B7C">
        <w:rPr>
          <w:rFonts w:ascii="Verdana" w:hAnsi="Verdana"/>
          <w:sz w:val="20"/>
          <w:szCs w:val="20"/>
        </w:rPr>
        <w:t>тритикале</w:t>
      </w:r>
      <w:proofErr w:type="spellEnd"/>
      <w:r w:rsidRPr="00525B7C">
        <w:rPr>
          <w:rFonts w:ascii="Verdana" w:hAnsi="Verdana"/>
          <w:sz w:val="20"/>
          <w:szCs w:val="20"/>
        </w:rPr>
        <w:t xml:space="preserve"> – 121 736 дка.</w:t>
      </w:r>
    </w:p>
    <w:p w:rsidR="00744AA2" w:rsidRPr="00525B7C" w:rsidRDefault="00744AA2" w:rsidP="00C02E4E">
      <w:pPr>
        <w:spacing w:after="0"/>
        <w:jc w:val="both"/>
        <w:rPr>
          <w:rFonts w:ascii="Verdana" w:hAnsi="Verdana"/>
          <w:sz w:val="20"/>
          <w:szCs w:val="20"/>
        </w:rPr>
      </w:pPr>
    </w:p>
    <w:p w:rsidR="006A4981" w:rsidRPr="00525B7C" w:rsidRDefault="006A4981" w:rsidP="00744AA2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</w:p>
    <w:sectPr w:rsidR="006A4981" w:rsidRPr="00525B7C" w:rsidSect="007A5643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C5"/>
    <w:rsid w:val="00002258"/>
    <w:rsid w:val="00027E6B"/>
    <w:rsid w:val="00043DAE"/>
    <w:rsid w:val="00076863"/>
    <w:rsid w:val="000816A8"/>
    <w:rsid w:val="00081C3B"/>
    <w:rsid w:val="00086949"/>
    <w:rsid w:val="000A0072"/>
    <w:rsid w:val="000A3A36"/>
    <w:rsid w:val="000B7279"/>
    <w:rsid w:val="000C59A7"/>
    <w:rsid w:val="000E2E8A"/>
    <w:rsid w:val="000E6BB5"/>
    <w:rsid w:val="00107969"/>
    <w:rsid w:val="00112918"/>
    <w:rsid w:val="00114175"/>
    <w:rsid w:val="00117541"/>
    <w:rsid w:val="00120079"/>
    <w:rsid w:val="00144863"/>
    <w:rsid w:val="00145214"/>
    <w:rsid w:val="00145850"/>
    <w:rsid w:val="00172F0B"/>
    <w:rsid w:val="00176C14"/>
    <w:rsid w:val="001A78ED"/>
    <w:rsid w:val="001B5320"/>
    <w:rsid w:val="001C1219"/>
    <w:rsid w:val="001C2A7E"/>
    <w:rsid w:val="001D29ED"/>
    <w:rsid w:val="001D4E87"/>
    <w:rsid w:val="001E75D6"/>
    <w:rsid w:val="001E769F"/>
    <w:rsid w:val="00204D78"/>
    <w:rsid w:val="00211A18"/>
    <w:rsid w:val="00212EF4"/>
    <w:rsid w:val="00223557"/>
    <w:rsid w:val="0025500D"/>
    <w:rsid w:val="00267A5C"/>
    <w:rsid w:val="002B16A0"/>
    <w:rsid w:val="002B1B6E"/>
    <w:rsid w:val="002C5A71"/>
    <w:rsid w:val="002E360D"/>
    <w:rsid w:val="002E44AD"/>
    <w:rsid w:val="0031550D"/>
    <w:rsid w:val="00324B0B"/>
    <w:rsid w:val="00326B14"/>
    <w:rsid w:val="003337D7"/>
    <w:rsid w:val="0034497F"/>
    <w:rsid w:val="003462C3"/>
    <w:rsid w:val="003474EF"/>
    <w:rsid w:val="0039562B"/>
    <w:rsid w:val="003C1C24"/>
    <w:rsid w:val="003D5209"/>
    <w:rsid w:val="003D65FD"/>
    <w:rsid w:val="003E733E"/>
    <w:rsid w:val="0041278A"/>
    <w:rsid w:val="004204CD"/>
    <w:rsid w:val="00421DEE"/>
    <w:rsid w:val="004400C4"/>
    <w:rsid w:val="0048201A"/>
    <w:rsid w:val="00486E5A"/>
    <w:rsid w:val="004970CE"/>
    <w:rsid w:val="0049746C"/>
    <w:rsid w:val="004A02D6"/>
    <w:rsid w:val="004B54C3"/>
    <w:rsid w:val="004F6FB7"/>
    <w:rsid w:val="004F78E3"/>
    <w:rsid w:val="00501DDD"/>
    <w:rsid w:val="005137E1"/>
    <w:rsid w:val="00514C32"/>
    <w:rsid w:val="00525B7C"/>
    <w:rsid w:val="00551060"/>
    <w:rsid w:val="0056564C"/>
    <w:rsid w:val="00593F8C"/>
    <w:rsid w:val="00597B39"/>
    <w:rsid w:val="005B1A6B"/>
    <w:rsid w:val="005B5800"/>
    <w:rsid w:val="005C5AF6"/>
    <w:rsid w:val="005D3413"/>
    <w:rsid w:val="005D3FA7"/>
    <w:rsid w:val="006136A0"/>
    <w:rsid w:val="00624B79"/>
    <w:rsid w:val="00626730"/>
    <w:rsid w:val="00635E23"/>
    <w:rsid w:val="00635E5B"/>
    <w:rsid w:val="00644610"/>
    <w:rsid w:val="0064628B"/>
    <w:rsid w:val="00665EAC"/>
    <w:rsid w:val="00673D94"/>
    <w:rsid w:val="006A4981"/>
    <w:rsid w:val="006D0202"/>
    <w:rsid w:val="006E3521"/>
    <w:rsid w:val="00722D4B"/>
    <w:rsid w:val="007271C8"/>
    <w:rsid w:val="00744AA2"/>
    <w:rsid w:val="00780AB2"/>
    <w:rsid w:val="00795687"/>
    <w:rsid w:val="007A5643"/>
    <w:rsid w:val="007A60B4"/>
    <w:rsid w:val="007B3562"/>
    <w:rsid w:val="007C4D41"/>
    <w:rsid w:val="007C5CB8"/>
    <w:rsid w:val="007D6EAE"/>
    <w:rsid w:val="007D78F5"/>
    <w:rsid w:val="007E095B"/>
    <w:rsid w:val="007E6C5A"/>
    <w:rsid w:val="00825807"/>
    <w:rsid w:val="00844162"/>
    <w:rsid w:val="008640AD"/>
    <w:rsid w:val="00865549"/>
    <w:rsid w:val="0087256D"/>
    <w:rsid w:val="0088066B"/>
    <w:rsid w:val="008819CD"/>
    <w:rsid w:val="008821BF"/>
    <w:rsid w:val="00882374"/>
    <w:rsid w:val="008978EB"/>
    <w:rsid w:val="008C26FC"/>
    <w:rsid w:val="008C2DB1"/>
    <w:rsid w:val="008C6FF5"/>
    <w:rsid w:val="008E6D25"/>
    <w:rsid w:val="008E78D8"/>
    <w:rsid w:val="008F0731"/>
    <w:rsid w:val="008F6E0C"/>
    <w:rsid w:val="00904891"/>
    <w:rsid w:val="009171B2"/>
    <w:rsid w:val="00926DAB"/>
    <w:rsid w:val="00943E07"/>
    <w:rsid w:val="00973DDA"/>
    <w:rsid w:val="00996986"/>
    <w:rsid w:val="009A0754"/>
    <w:rsid w:val="009B2ACC"/>
    <w:rsid w:val="009C0133"/>
    <w:rsid w:val="00AA1D78"/>
    <w:rsid w:val="00AA4286"/>
    <w:rsid w:val="00AA66EC"/>
    <w:rsid w:val="00AB2EA0"/>
    <w:rsid w:val="00B05FA6"/>
    <w:rsid w:val="00B133CA"/>
    <w:rsid w:val="00B1621B"/>
    <w:rsid w:val="00B65A0C"/>
    <w:rsid w:val="00B80B2E"/>
    <w:rsid w:val="00B90B86"/>
    <w:rsid w:val="00B92671"/>
    <w:rsid w:val="00BA323A"/>
    <w:rsid w:val="00BC0498"/>
    <w:rsid w:val="00BF109A"/>
    <w:rsid w:val="00C02E4E"/>
    <w:rsid w:val="00C02E4F"/>
    <w:rsid w:val="00C10598"/>
    <w:rsid w:val="00C2434A"/>
    <w:rsid w:val="00C3125A"/>
    <w:rsid w:val="00C3241B"/>
    <w:rsid w:val="00C40464"/>
    <w:rsid w:val="00C51676"/>
    <w:rsid w:val="00C51EA7"/>
    <w:rsid w:val="00C553C3"/>
    <w:rsid w:val="00C97EB5"/>
    <w:rsid w:val="00CC1FF1"/>
    <w:rsid w:val="00CC6955"/>
    <w:rsid w:val="00CD5706"/>
    <w:rsid w:val="00D109DA"/>
    <w:rsid w:val="00D113EE"/>
    <w:rsid w:val="00D163D4"/>
    <w:rsid w:val="00D201F1"/>
    <w:rsid w:val="00D23903"/>
    <w:rsid w:val="00D56D34"/>
    <w:rsid w:val="00D61410"/>
    <w:rsid w:val="00D623EC"/>
    <w:rsid w:val="00D62A60"/>
    <w:rsid w:val="00D72ED7"/>
    <w:rsid w:val="00D752DF"/>
    <w:rsid w:val="00D769DF"/>
    <w:rsid w:val="00D77A2D"/>
    <w:rsid w:val="00D86F63"/>
    <w:rsid w:val="00D870C5"/>
    <w:rsid w:val="00D941CD"/>
    <w:rsid w:val="00D94CDF"/>
    <w:rsid w:val="00DA0340"/>
    <w:rsid w:val="00DB52A3"/>
    <w:rsid w:val="00DB700E"/>
    <w:rsid w:val="00DC3D50"/>
    <w:rsid w:val="00DD4C8D"/>
    <w:rsid w:val="00DF058F"/>
    <w:rsid w:val="00E220CA"/>
    <w:rsid w:val="00E3060B"/>
    <w:rsid w:val="00E30B2F"/>
    <w:rsid w:val="00E34FC4"/>
    <w:rsid w:val="00E37B0D"/>
    <w:rsid w:val="00E51C51"/>
    <w:rsid w:val="00E70E5D"/>
    <w:rsid w:val="00E826E7"/>
    <w:rsid w:val="00EB186B"/>
    <w:rsid w:val="00EB6C15"/>
    <w:rsid w:val="00EC3B73"/>
    <w:rsid w:val="00ED1CF7"/>
    <w:rsid w:val="00ED3A7C"/>
    <w:rsid w:val="00ED482B"/>
    <w:rsid w:val="00EE6296"/>
    <w:rsid w:val="00EE6939"/>
    <w:rsid w:val="00F15E6D"/>
    <w:rsid w:val="00F245A9"/>
    <w:rsid w:val="00F37AED"/>
    <w:rsid w:val="00F4510A"/>
    <w:rsid w:val="00F47019"/>
    <w:rsid w:val="00F56A2F"/>
    <w:rsid w:val="00F669B7"/>
    <w:rsid w:val="00F709EA"/>
    <w:rsid w:val="00F73CF4"/>
    <w:rsid w:val="00F83642"/>
    <w:rsid w:val="00F9499D"/>
    <w:rsid w:val="00FA1D64"/>
    <w:rsid w:val="00FC3791"/>
    <w:rsid w:val="00FD7AC5"/>
    <w:rsid w:val="00FD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26E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5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16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0C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B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26E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5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16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0C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B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da.gov" TargetMode="External"/><Relationship Id="rId13" Type="http://schemas.openxmlformats.org/officeDocument/2006/relationships/hyperlink" Target="http://www.agritel" TargetMode="External"/><Relationship Id="rId18" Type="http://schemas.openxmlformats.org/officeDocument/2006/relationships/chart" Target="charts/chart5.xml"/><Relationship Id="rId26" Type="http://schemas.openxmlformats.org/officeDocument/2006/relationships/chart" Target="charts/chart10.xml"/><Relationship Id="rId3" Type="http://schemas.microsoft.com/office/2007/relationships/stylesWithEffects" Target="stylesWithEffects.xml"/><Relationship Id="rId21" Type="http://schemas.openxmlformats.org/officeDocument/2006/relationships/hyperlink" Target="http://www.agritel" TargetMode="External"/><Relationship Id="rId7" Type="http://schemas.openxmlformats.org/officeDocument/2006/relationships/hyperlink" Target="http://www.usda.gov" TargetMode="External"/><Relationship Id="rId12" Type="http://schemas.openxmlformats.org/officeDocument/2006/relationships/chart" Target="charts/chart2.xml"/><Relationship Id="rId17" Type="http://schemas.openxmlformats.org/officeDocument/2006/relationships/hyperlink" Target="http://www.agritel" TargetMode="External"/><Relationship Id="rId25" Type="http://schemas.openxmlformats.org/officeDocument/2006/relationships/chart" Target="charts/chart9.xml"/><Relationship Id="rId2" Type="http://schemas.openxmlformats.org/officeDocument/2006/relationships/styles" Target="styles.xml"/><Relationship Id="rId16" Type="http://schemas.openxmlformats.org/officeDocument/2006/relationships/chart" Target="charts/chart4.xml"/><Relationship Id="rId20" Type="http://schemas.openxmlformats.org/officeDocument/2006/relationships/chart" Target="charts/chart6.xml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agritel" TargetMode="External"/><Relationship Id="rId24" Type="http://schemas.openxmlformats.org/officeDocument/2006/relationships/chart" Target="charts/chart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gritel" TargetMode="External"/><Relationship Id="rId23" Type="http://schemas.openxmlformats.org/officeDocument/2006/relationships/hyperlink" Target="http://www.agritel" TargetMode="External"/><Relationship Id="rId28" Type="http://schemas.openxmlformats.org/officeDocument/2006/relationships/image" Target="media/image5.png"/><Relationship Id="rId10" Type="http://schemas.openxmlformats.org/officeDocument/2006/relationships/chart" Target="charts/chart1.xml"/><Relationship Id="rId19" Type="http://schemas.openxmlformats.org/officeDocument/2006/relationships/hyperlink" Target="http://www.agrite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da.gov" TargetMode="External"/><Relationship Id="rId14" Type="http://schemas.openxmlformats.org/officeDocument/2006/relationships/chart" Target="charts/chart3.xml"/><Relationship Id="rId22" Type="http://schemas.openxmlformats.org/officeDocument/2006/relationships/chart" Target="charts/chart7.xml"/><Relationship Id="rId27" Type="http://schemas.openxmlformats.org/officeDocument/2006/relationships/image" Target="media/image4.png"/><Relationship Id="rId30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KORNELIYA\WEBSITE%20PAZAR%20ZURNO\OB_OBZORI_MEJDUNARODEN\MEJDUNARODEN%20monthly\Futures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themeOverride" Target="../theme/themeOverride1.xml"/><Relationship Id="rId4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themeOverride" Target="../theme/themeOverride2.xml"/><Relationship Id="rId4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KORNELIYA\WEBSITE%20PAZAR%20ZURNO\OB_OBZORI_MEJDUNARODEN\MEJDUNARODEN%20monthly\Futures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KORNELIYA\WEBSITE%20PAZAR%20ZURNO\OB_OBZORI_MEJDUNARODEN\MEJDUNARODEN%20monthly\Futu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2316131346890992E-2"/>
          <c:y val="3.6850964281638705E-2"/>
          <c:w val="0.89938035948848949"/>
          <c:h val="0.78232303239615897"/>
        </c:manualLayout>
      </c:layout>
      <c:lineChart>
        <c:grouping val="stacked"/>
        <c:varyColors val="0"/>
        <c:ser>
          <c:idx val="0"/>
          <c:order val="0"/>
          <c:tx>
            <c:v>fgh</c:v>
          </c:tx>
          <c:dLbls>
            <c:dLbl>
              <c:idx val="0"/>
              <c:layout>
                <c:manualLayout>
                  <c:x val="-5.2757793764988008E-2"/>
                  <c:y val="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8369304556354913E-2"/>
                  <c:y val="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4388489208633181E-2"/>
                  <c:y val="5.09259259259258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8776978417266189E-2"/>
                  <c:y val="0.115740740740740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Sheet1!$B$3:$E$3</c:f>
              <c:strCache>
                <c:ptCount val="4"/>
                <c:pt idx="0">
                  <c:v>I седмица</c:v>
                </c:pt>
                <c:pt idx="1">
                  <c:v>II седмица</c:v>
                </c:pt>
                <c:pt idx="2">
                  <c:v>III седмица</c:v>
                </c:pt>
                <c:pt idx="3">
                  <c:v>IV седмица</c:v>
                </c:pt>
              </c:strCache>
            </c:strRef>
          </c:cat>
          <c:val>
            <c:numRef>
              <c:f>Sheet1!$B$4:$E$4</c:f>
              <c:numCache>
                <c:formatCode>#,##0.00</c:formatCode>
                <c:ptCount val="4"/>
                <c:pt idx="0">
                  <c:v>164.25</c:v>
                </c:pt>
                <c:pt idx="1">
                  <c:v>162.5</c:v>
                </c:pt>
                <c:pt idx="2">
                  <c:v>165.2</c:v>
                </c:pt>
                <c:pt idx="3">
                  <c:v>170.4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581632"/>
        <c:axId val="85518016"/>
      </c:lineChart>
      <c:catAx>
        <c:axId val="1445816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85518016"/>
        <c:crosses val="autoZero"/>
        <c:auto val="1"/>
        <c:lblAlgn val="ctr"/>
        <c:lblOffset val="100"/>
        <c:noMultiLvlLbl val="0"/>
      </c:catAx>
      <c:valAx>
        <c:axId val="85518016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44581632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  <a:ln cmpd="sng"/>
      </c:spPr>
    </c:plotArea>
    <c:plotVisOnly val="1"/>
    <c:dispBlanksAs val="zero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  <a:ln>
      <a:solidFill>
        <a:schemeClr val="tx1">
          <a:tint val="75000"/>
          <a:shade val="95000"/>
          <a:satMod val="105000"/>
        </a:schemeClr>
      </a:solidFill>
    </a:ln>
  </c:sp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4"/>
    </mc:Choice>
    <mc:Fallback>
      <c:style val="14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Sheet1!$A$39</c:f>
              <c:strCache>
                <c:ptCount val="1"/>
                <c:pt idx="0">
                  <c:v>февруари 2017</c:v>
                </c:pt>
              </c:strCache>
            </c:strRef>
          </c:tx>
          <c:invertIfNegative val="0"/>
          <c:cat>
            <c:numRef>
              <c:f>Sheet1!$B$38:$K$38</c:f>
              <c:numCache>
                <c:formatCode>General</c:formatCode>
                <c:ptCount val="10"/>
                <c:pt idx="0">
                  <c:v>1.1100000000000001</c:v>
                </c:pt>
                <c:pt idx="1">
                  <c:v>4.1100000000000003</c:v>
                </c:pt>
                <c:pt idx="2">
                  <c:v>7.11</c:v>
                </c:pt>
                <c:pt idx="3">
                  <c:v>11.11</c:v>
                </c:pt>
                <c:pt idx="4">
                  <c:v>14.11</c:v>
                </c:pt>
                <c:pt idx="5">
                  <c:v>18.11</c:v>
                </c:pt>
                <c:pt idx="6">
                  <c:v>21.11</c:v>
                </c:pt>
                <c:pt idx="7">
                  <c:v>25.11</c:v>
                </c:pt>
                <c:pt idx="8">
                  <c:v>28.11</c:v>
                </c:pt>
                <c:pt idx="9">
                  <c:v>30.11</c:v>
                </c:pt>
              </c:numCache>
            </c:numRef>
          </c:cat>
          <c:val>
            <c:numRef>
              <c:f>Sheet1!$B$39:$K$39</c:f>
              <c:numCache>
                <c:formatCode>#,##0.00</c:formatCode>
                <c:ptCount val="10"/>
                <c:pt idx="0">
                  <c:v>393</c:v>
                </c:pt>
                <c:pt idx="1">
                  <c:v>390.75</c:v>
                </c:pt>
                <c:pt idx="2">
                  <c:v>390</c:v>
                </c:pt>
                <c:pt idx="3">
                  <c:v>392.25</c:v>
                </c:pt>
                <c:pt idx="4">
                  <c:v>389</c:v>
                </c:pt>
                <c:pt idx="5">
                  <c:v>395.5</c:v>
                </c:pt>
                <c:pt idx="6">
                  <c:v>399.75</c:v>
                </c:pt>
                <c:pt idx="7">
                  <c:v>401.75</c:v>
                </c:pt>
                <c:pt idx="8">
                  <c:v>402.75</c:v>
                </c:pt>
                <c:pt idx="9">
                  <c:v>408</c:v>
                </c:pt>
              </c:numCache>
            </c:numRef>
          </c:val>
        </c:ser>
        <c:ser>
          <c:idx val="1"/>
          <c:order val="1"/>
          <c:tx>
            <c:strRef>
              <c:f>Sheet1!$A$40</c:f>
              <c:strCache>
                <c:ptCount val="1"/>
                <c:pt idx="0">
                  <c:v>май 2017</c:v>
                </c:pt>
              </c:strCache>
            </c:strRef>
          </c:tx>
          <c:invertIfNegative val="0"/>
          <c:cat>
            <c:numRef>
              <c:f>Sheet1!$B$38:$K$38</c:f>
              <c:numCache>
                <c:formatCode>General</c:formatCode>
                <c:ptCount val="10"/>
                <c:pt idx="0">
                  <c:v>1.1100000000000001</c:v>
                </c:pt>
                <c:pt idx="1">
                  <c:v>4.1100000000000003</c:v>
                </c:pt>
                <c:pt idx="2">
                  <c:v>7.11</c:v>
                </c:pt>
                <c:pt idx="3">
                  <c:v>11.11</c:v>
                </c:pt>
                <c:pt idx="4">
                  <c:v>14.11</c:v>
                </c:pt>
                <c:pt idx="5">
                  <c:v>18.11</c:v>
                </c:pt>
                <c:pt idx="6">
                  <c:v>21.11</c:v>
                </c:pt>
                <c:pt idx="7">
                  <c:v>25.11</c:v>
                </c:pt>
                <c:pt idx="8">
                  <c:v>28.11</c:v>
                </c:pt>
                <c:pt idx="9">
                  <c:v>30.11</c:v>
                </c:pt>
              </c:numCache>
            </c:numRef>
          </c:cat>
          <c:val>
            <c:numRef>
              <c:f>Sheet1!$B$40:$K$40</c:f>
              <c:numCache>
                <c:formatCode>#,##0.00</c:formatCode>
                <c:ptCount val="10"/>
                <c:pt idx="0">
                  <c:v>391</c:v>
                </c:pt>
                <c:pt idx="1">
                  <c:v>390</c:v>
                </c:pt>
                <c:pt idx="2">
                  <c:v>390</c:v>
                </c:pt>
                <c:pt idx="3">
                  <c:v>392.5</c:v>
                </c:pt>
                <c:pt idx="4">
                  <c:v>390.25</c:v>
                </c:pt>
                <c:pt idx="5">
                  <c:v>399.5</c:v>
                </c:pt>
                <c:pt idx="6">
                  <c:v>400.75</c:v>
                </c:pt>
                <c:pt idx="7">
                  <c:v>403.75</c:v>
                </c:pt>
                <c:pt idx="8">
                  <c:v>404.25</c:v>
                </c:pt>
                <c:pt idx="9">
                  <c:v>409</c:v>
                </c:pt>
              </c:numCache>
            </c:numRef>
          </c:val>
        </c:ser>
        <c:ser>
          <c:idx val="2"/>
          <c:order val="2"/>
          <c:tx>
            <c:strRef>
              <c:f>Sheet1!$A$41</c:f>
              <c:strCache>
                <c:ptCount val="1"/>
                <c:pt idx="0">
                  <c:v>август 2017</c:v>
                </c:pt>
              </c:strCache>
            </c:strRef>
          </c:tx>
          <c:invertIfNegative val="0"/>
          <c:cat>
            <c:numRef>
              <c:f>Sheet1!$B$38:$K$38</c:f>
              <c:numCache>
                <c:formatCode>General</c:formatCode>
                <c:ptCount val="10"/>
                <c:pt idx="0">
                  <c:v>1.1100000000000001</c:v>
                </c:pt>
                <c:pt idx="1">
                  <c:v>4.1100000000000003</c:v>
                </c:pt>
                <c:pt idx="2">
                  <c:v>7.11</c:v>
                </c:pt>
                <c:pt idx="3">
                  <c:v>11.11</c:v>
                </c:pt>
                <c:pt idx="4">
                  <c:v>14.11</c:v>
                </c:pt>
                <c:pt idx="5">
                  <c:v>18.11</c:v>
                </c:pt>
                <c:pt idx="6">
                  <c:v>21.11</c:v>
                </c:pt>
                <c:pt idx="7">
                  <c:v>25.11</c:v>
                </c:pt>
                <c:pt idx="8">
                  <c:v>28.11</c:v>
                </c:pt>
                <c:pt idx="9">
                  <c:v>30.11</c:v>
                </c:pt>
              </c:numCache>
            </c:numRef>
          </c:cat>
          <c:val>
            <c:numRef>
              <c:f>Sheet1!$B$41:$K$41</c:f>
              <c:numCache>
                <c:formatCode>#,##0.00</c:formatCode>
                <c:ptCount val="10"/>
                <c:pt idx="0">
                  <c:v>372</c:v>
                </c:pt>
                <c:pt idx="1">
                  <c:v>370</c:v>
                </c:pt>
                <c:pt idx="2">
                  <c:v>370</c:v>
                </c:pt>
                <c:pt idx="3">
                  <c:v>374.5</c:v>
                </c:pt>
                <c:pt idx="4">
                  <c:v>372.25</c:v>
                </c:pt>
                <c:pt idx="5">
                  <c:v>382.5</c:v>
                </c:pt>
                <c:pt idx="6">
                  <c:v>384.25</c:v>
                </c:pt>
                <c:pt idx="7">
                  <c:v>385</c:v>
                </c:pt>
                <c:pt idx="8">
                  <c:v>386.5</c:v>
                </c:pt>
                <c:pt idx="9">
                  <c:v>390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095552"/>
        <c:axId val="40765120"/>
      </c:barChart>
      <c:catAx>
        <c:axId val="43095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0765120"/>
        <c:crosses val="autoZero"/>
        <c:auto val="1"/>
        <c:lblAlgn val="ctr"/>
        <c:lblOffset val="100"/>
        <c:noMultiLvlLbl val="0"/>
      </c:catAx>
      <c:valAx>
        <c:axId val="40765120"/>
        <c:scaling>
          <c:orientation val="minMax"/>
        </c:scaling>
        <c:delete val="0"/>
        <c:axPos val="l"/>
        <c:majorGridlines/>
        <c:numFmt formatCode="#,##0.00" sourceLinked="1"/>
        <c:majorTickMark val="none"/>
        <c:minorTickMark val="none"/>
        <c:tickLblPos val="nextTo"/>
        <c:crossAx val="4309555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cked"/>
        <c:varyColors val="0"/>
        <c:ser>
          <c:idx val="0"/>
          <c:order val="0"/>
          <c:tx>
            <c:v>fgh</c:v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222222222222178E-2"/>
                  <c:y val="8.56164383561643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2098765432098858E-2"/>
                  <c:y val="5.70776255707762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2098765432098768E-2"/>
                  <c:y val="5.70776255707762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Sheet1!$B$3:$E$3</c:f>
              <c:strCache>
                <c:ptCount val="4"/>
                <c:pt idx="0">
                  <c:v>I седмица</c:v>
                </c:pt>
                <c:pt idx="1">
                  <c:v>II седмица</c:v>
                </c:pt>
                <c:pt idx="2">
                  <c:v>III седмица</c:v>
                </c:pt>
                <c:pt idx="3">
                  <c:v>IV седмица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175.5</c:v>
                </c:pt>
                <c:pt idx="1">
                  <c:v>177</c:v>
                </c:pt>
                <c:pt idx="2">
                  <c:v>180</c:v>
                </c:pt>
                <c:pt idx="3">
                  <c:v>179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583168"/>
        <c:axId val="85520896"/>
      </c:lineChart>
      <c:catAx>
        <c:axId val="1445831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85520896"/>
        <c:crosses val="autoZero"/>
        <c:auto val="1"/>
        <c:lblAlgn val="ctr"/>
        <c:lblOffset val="100"/>
        <c:noMultiLvlLbl val="0"/>
      </c:catAx>
      <c:valAx>
        <c:axId val="85520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583168"/>
        <c:crosses val="autoZero"/>
        <c:crossBetween val="between"/>
      </c:valAx>
      <c:spPr>
        <a:blipFill>
          <a:blip xmlns:r="http://schemas.openxmlformats.org/officeDocument/2006/relationships" r:embed="rId2"/>
          <a:tile tx="0" ty="0" sx="100000" sy="100000" flip="none" algn="tl"/>
        </a:blipFill>
      </c:spPr>
    </c:plotArea>
    <c:plotVisOnly val="1"/>
    <c:dispBlanksAs val="zero"/>
    <c:showDLblsOverMax val="0"/>
  </c:chart>
  <c:spPr>
    <a:blipFill>
      <a:blip xmlns:r="http://schemas.openxmlformats.org/officeDocument/2006/relationships" r:embed="rId3"/>
      <a:tile tx="0" ty="0" sx="100000" sy="100000" flip="none" algn="tl"/>
    </a:blipFill>
    <a:ln>
      <a:solidFill>
        <a:schemeClr val="tx1">
          <a:tint val="75000"/>
          <a:shade val="95000"/>
          <a:satMod val="105000"/>
        </a:schemeClr>
      </a:solidFill>
    </a:ln>
  </c:sp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cked"/>
        <c:varyColors val="0"/>
        <c:ser>
          <c:idx val="0"/>
          <c:order val="0"/>
          <c:tx>
            <c:v>fgh</c:v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Sheet1!$B$3:$E$3</c:f>
              <c:strCache>
                <c:ptCount val="4"/>
                <c:pt idx="0">
                  <c:v>I седмица</c:v>
                </c:pt>
                <c:pt idx="1">
                  <c:v>II седмица</c:v>
                </c:pt>
                <c:pt idx="2">
                  <c:v>III седмица</c:v>
                </c:pt>
                <c:pt idx="3">
                  <c:v>IV седмица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133.5</c:v>
                </c:pt>
                <c:pt idx="1">
                  <c:v>132.5</c:v>
                </c:pt>
                <c:pt idx="2">
                  <c:v>135</c:v>
                </c:pt>
                <c:pt idx="3">
                  <c:v>139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200640"/>
        <c:axId val="85519744"/>
      </c:lineChart>
      <c:catAx>
        <c:axId val="41200640"/>
        <c:scaling>
          <c:orientation val="minMax"/>
        </c:scaling>
        <c:delete val="0"/>
        <c:axPos val="b"/>
        <c:majorTickMark val="out"/>
        <c:minorTickMark val="none"/>
        <c:tickLblPos val="nextTo"/>
        <c:crossAx val="85519744"/>
        <c:crosses val="autoZero"/>
        <c:auto val="1"/>
        <c:lblAlgn val="ctr"/>
        <c:lblOffset val="100"/>
        <c:noMultiLvlLbl val="0"/>
      </c:catAx>
      <c:valAx>
        <c:axId val="85519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200640"/>
        <c:crosses val="autoZero"/>
        <c:crossBetween val="between"/>
      </c:valAx>
      <c:spPr>
        <a:blipFill>
          <a:blip xmlns:r="http://schemas.openxmlformats.org/officeDocument/2006/relationships" r:embed="rId2"/>
          <a:tile tx="0" ty="0" sx="100000" sy="100000" flip="none" algn="tl"/>
        </a:blipFill>
      </c:spPr>
    </c:plotArea>
    <c:plotVisOnly val="1"/>
    <c:dispBlanksAs val="zero"/>
    <c:showDLblsOverMax val="0"/>
  </c:chart>
  <c:spPr>
    <a:blipFill>
      <a:blip xmlns:r="http://schemas.openxmlformats.org/officeDocument/2006/relationships" r:embed="rId3"/>
      <a:tile tx="0" ty="0" sx="100000" sy="100000" flip="none" algn="tl"/>
    </a:blipFill>
    <a:ln>
      <a:solidFill>
        <a:schemeClr val="tx1">
          <a:tint val="75000"/>
          <a:shade val="95000"/>
          <a:satMod val="105000"/>
        </a:schemeClr>
      </a:solidFill>
    </a:ln>
  </c:sp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v>fgh</c:v>
          </c:tx>
          <c:dLbls>
            <c:dLbl>
              <c:idx val="0"/>
              <c:layout>
                <c:manualLayout>
                  <c:x val="-5.0000000000000024E-2"/>
                  <c:y val="-9.92063492063492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222222222222272E-2"/>
                  <c:y val="-0.105820105820105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3333333333333333E-2"/>
                  <c:y val="8.59788359788359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1666666666666768E-2"/>
                  <c:y val="0.1455026455026454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Sheet1!$B$3:$E$3</c:f>
              <c:strCache>
                <c:ptCount val="4"/>
                <c:pt idx="0">
                  <c:v>I седмица</c:v>
                </c:pt>
                <c:pt idx="1">
                  <c:v>II седмица</c:v>
                </c:pt>
                <c:pt idx="2">
                  <c:v>III седмица</c:v>
                </c:pt>
                <c:pt idx="3">
                  <c:v>IV седмица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158</c:v>
                </c:pt>
                <c:pt idx="1">
                  <c:v>159</c:v>
                </c:pt>
                <c:pt idx="2">
                  <c:v>158</c:v>
                </c:pt>
                <c:pt idx="3">
                  <c:v>160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2548736"/>
        <c:axId val="85520320"/>
      </c:lineChart>
      <c:catAx>
        <c:axId val="825487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85520320"/>
        <c:crosses val="autoZero"/>
        <c:auto val="1"/>
        <c:lblAlgn val="ctr"/>
        <c:lblOffset val="100"/>
        <c:noMultiLvlLbl val="0"/>
      </c:catAx>
      <c:valAx>
        <c:axId val="85520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548736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  <c:dispBlanksAs val="zero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  <a:ln>
      <a:solidFill>
        <a:schemeClr val="tx1">
          <a:tint val="75000"/>
          <a:shade val="95000"/>
          <a:satMod val="105000"/>
        </a:schemeClr>
      </a:solidFill>
    </a:ln>
  </c:sp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v>fgh</c:v>
          </c:tx>
          <c:dLbls>
            <c:dLbl>
              <c:idx val="0"/>
              <c:layout>
                <c:manualLayout>
                  <c:x val="-2.5252525252525252E-2"/>
                  <c:y val="5.88928150765605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5151515151515197E-2"/>
                  <c:y val="5.88928150765605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252525252525252E-2"/>
                  <c:y val="5.88928150765606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0101010101010286E-2"/>
                  <c:y val="7.656065959952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Sheet1!$B$3:$E$3</c:f>
              <c:strCache>
                <c:ptCount val="4"/>
                <c:pt idx="0">
                  <c:v>I седмица</c:v>
                </c:pt>
                <c:pt idx="1">
                  <c:v>II седмица</c:v>
                </c:pt>
                <c:pt idx="2">
                  <c:v>III седмица</c:v>
                </c:pt>
                <c:pt idx="3">
                  <c:v>IV седмица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167.5</c:v>
                </c:pt>
                <c:pt idx="1">
                  <c:v>164.25</c:v>
                </c:pt>
                <c:pt idx="2">
                  <c:v>163.4</c:v>
                </c:pt>
                <c:pt idx="3">
                  <c:v>165.6</c:v>
                </c:pt>
              </c:numCache>
            </c:numRef>
          </c:val>
          <c:smooth val="0"/>
        </c:ser>
        <c:ser>
          <c:idx val="1"/>
          <c:order val="1"/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  <c:smooth val="0"/>
        </c:ser>
        <c:ser>
          <c:idx val="2"/>
          <c:order val="2"/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044992"/>
        <c:axId val="40944768"/>
      </c:lineChart>
      <c:catAx>
        <c:axId val="41044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0944768"/>
        <c:crosses val="autoZero"/>
        <c:auto val="1"/>
        <c:lblAlgn val="ctr"/>
        <c:lblOffset val="100"/>
        <c:noMultiLvlLbl val="0"/>
      </c:catAx>
      <c:valAx>
        <c:axId val="40944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044992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  <c:dispBlanksAs val="zero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  <a:ln>
      <a:solidFill>
        <a:schemeClr val="tx1">
          <a:tint val="75000"/>
          <a:shade val="95000"/>
          <a:satMod val="105000"/>
        </a:schemeClr>
      </a:solidFill>
    </a:ln>
  </c:sp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v>fgh</c:v>
          </c:tx>
          <c:dLbls>
            <c:dLbl>
              <c:idx val="0"/>
              <c:layout>
                <c:manualLayout>
                  <c:x val="-5.112474437627814E-2"/>
                  <c:y val="0.116772823779193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6012269938650353E-2"/>
                  <c:y val="0.111464968152866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9018404907975547E-2"/>
                  <c:y val="7.43099787685774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9.202453987730061E-2"/>
                  <c:y val="6.90021231422505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Sheet1!$B$3:$E$3</c:f>
              <c:strCache>
                <c:ptCount val="4"/>
                <c:pt idx="0">
                  <c:v>I седмица</c:v>
                </c:pt>
                <c:pt idx="1">
                  <c:v>II седмица</c:v>
                </c:pt>
                <c:pt idx="2">
                  <c:v>III седмица</c:v>
                </c:pt>
                <c:pt idx="3">
                  <c:v>IV седмица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367.75</c:v>
                </c:pt>
                <c:pt idx="1">
                  <c:v>371.5</c:v>
                </c:pt>
                <c:pt idx="2">
                  <c:v>373</c:v>
                </c:pt>
                <c:pt idx="3">
                  <c:v>375</c:v>
                </c:pt>
              </c:numCache>
            </c:numRef>
          </c:val>
          <c:smooth val="0"/>
        </c:ser>
        <c:ser>
          <c:idx val="1"/>
          <c:order val="1"/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  <c:smooth val="0"/>
        </c:ser>
        <c:ser>
          <c:idx val="2"/>
          <c:order val="2"/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2547712"/>
        <c:axId val="40945920"/>
      </c:lineChart>
      <c:catAx>
        <c:axId val="82547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0945920"/>
        <c:crosses val="autoZero"/>
        <c:auto val="1"/>
        <c:lblAlgn val="ctr"/>
        <c:lblOffset val="100"/>
        <c:noMultiLvlLbl val="0"/>
      </c:catAx>
      <c:valAx>
        <c:axId val="40945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547712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  <c:dispBlanksAs val="zero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  <a:ln>
      <a:solidFill>
        <a:schemeClr val="tx1">
          <a:tint val="75000"/>
          <a:shade val="95000"/>
          <a:satMod val="105000"/>
        </a:schemeClr>
      </a:solidFill>
    </a:ln>
  </c:sp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v>fgh</c:v>
          </c:tx>
          <c:dLbls>
            <c:dLbl>
              <c:idx val="0"/>
              <c:layout>
                <c:manualLayout>
                  <c:x val="-4.1666666666666664E-2"/>
                  <c:y val="7.49711649365627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1111111111111212E-2"/>
                  <c:y val="9.80392156862745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6666666666666666E-2"/>
                  <c:y val="0.121107266435986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9444444444444649E-2"/>
                  <c:y val="0.12110726643598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Sheet1!$B$3:$E$3</c:f>
              <c:strCache>
                <c:ptCount val="4"/>
                <c:pt idx="0">
                  <c:v>I седмица</c:v>
                </c:pt>
                <c:pt idx="1">
                  <c:v>II седмица</c:v>
                </c:pt>
                <c:pt idx="2">
                  <c:v>III седмица</c:v>
                </c:pt>
                <c:pt idx="3">
                  <c:v>IV седмица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394.25</c:v>
                </c:pt>
                <c:pt idx="1">
                  <c:v>392.75</c:v>
                </c:pt>
                <c:pt idx="2">
                  <c:v>393</c:v>
                </c:pt>
                <c:pt idx="3">
                  <c:v>403.2</c:v>
                </c:pt>
              </c:numCache>
            </c:numRef>
          </c:val>
          <c:smooth val="0"/>
        </c:ser>
        <c:ser>
          <c:idx val="1"/>
          <c:order val="1"/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  <c:smooth val="0"/>
        </c:ser>
        <c:ser>
          <c:idx val="2"/>
          <c:order val="2"/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045504"/>
        <c:axId val="40947648"/>
      </c:lineChart>
      <c:catAx>
        <c:axId val="41045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40947648"/>
        <c:crosses val="autoZero"/>
        <c:auto val="1"/>
        <c:lblAlgn val="ctr"/>
        <c:lblOffset val="100"/>
        <c:noMultiLvlLbl val="0"/>
      </c:catAx>
      <c:valAx>
        <c:axId val="40947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045504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  <c:dispBlanksAs val="zero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  <a:ln>
      <a:solidFill>
        <a:schemeClr val="tx1">
          <a:tint val="75000"/>
          <a:shade val="95000"/>
          <a:satMod val="105000"/>
        </a:schemeClr>
      </a:solidFill>
    </a:ln>
  </c:sp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декември 2016</c:v>
                </c:pt>
              </c:strCache>
            </c:strRef>
          </c:tx>
          <c:invertIfNegative val="0"/>
          <c:cat>
            <c:numRef>
              <c:f>Sheet1!$B$2:$K$2</c:f>
              <c:numCache>
                <c:formatCode>General</c:formatCode>
                <c:ptCount val="10"/>
                <c:pt idx="0">
                  <c:v>1.1100000000000001</c:v>
                </c:pt>
                <c:pt idx="1">
                  <c:v>4.1100000000000003</c:v>
                </c:pt>
                <c:pt idx="2">
                  <c:v>7.11</c:v>
                </c:pt>
                <c:pt idx="3">
                  <c:v>11.11</c:v>
                </c:pt>
                <c:pt idx="4">
                  <c:v>14.11</c:v>
                </c:pt>
                <c:pt idx="5">
                  <c:v>18.11</c:v>
                </c:pt>
                <c:pt idx="6">
                  <c:v>21.11</c:v>
                </c:pt>
                <c:pt idx="7">
                  <c:v>25.11</c:v>
                </c:pt>
                <c:pt idx="8">
                  <c:v>28.11</c:v>
                </c:pt>
                <c:pt idx="9">
                  <c:v>30.11</c:v>
                </c:pt>
              </c:numCache>
            </c:numRef>
          </c:cat>
          <c:val>
            <c:numRef>
              <c:f>Sheet1!$B$3:$K$3</c:f>
              <c:numCache>
                <c:formatCode>#,##0.00</c:formatCode>
                <c:ptCount val="10"/>
                <c:pt idx="0">
                  <c:v>163</c:v>
                </c:pt>
                <c:pt idx="1">
                  <c:v>161.75</c:v>
                </c:pt>
                <c:pt idx="2">
                  <c:v>160.25</c:v>
                </c:pt>
                <c:pt idx="3">
                  <c:v>161.5</c:v>
                </c:pt>
                <c:pt idx="4">
                  <c:v>162</c:v>
                </c:pt>
                <c:pt idx="5">
                  <c:v>167.5</c:v>
                </c:pt>
                <c:pt idx="6">
                  <c:v>168.25</c:v>
                </c:pt>
                <c:pt idx="7">
                  <c:v>168.25</c:v>
                </c:pt>
                <c:pt idx="8">
                  <c:v>165.25</c:v>
                </c:pt>
                <c:pt idx="9">
                  <c:v>162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март 2017</c:v>
                </c:pt>
              </c:strCache>
            </c:strRef>
          </c:tx>
          <c:invertIfNegative val="0"/>
          <c:cat>
            <c:numRef>
              <c:f>Sheet1!$B$2:$K$2</c:f>
              <c:numCache>
                <c:formatCode>General</c:formatCode>
                <c:ptCount val="10"/>
                <c:pt idx="0">
                  <c:v>1.1100000000000001</c:v>
                </c:pt>
                <c:pt idx="1">
                  <c:v>4.1100000000000003</c:v>
                </c:pt>
                <c:pt idx="2">
                  <c:v>7.11</c:v>
                </c:pt>
                <c:pt idx="3">
                  <c:v>11.11</c:v>
                </c:pt>
                <c:pt idx="4">
                  <c:v>14.11</c:v>
                </c:pt>
                <c:pt idx="5">
                  <c:v>18.11</c:v>
                </c:pt>
                <c:pt idx="6">
                  <c:v>21.11</c:v>
                </c:pt>
                <c:pt idx="7">
                  <c:v>25.11</c:v>
                </c:pt>
                <c:pt idx="8">
                  <c:v>28.11</c:v>
                </c:pt>
                <c:pt idx="9">
                  <c:v>30.11</c:v>
                </c:pt>
              </c:numCache>
            </c:numRef>
          </c:cat>
          <c:val>
            <c:numRef>
              <c:f>Sheet1!$B$4:$K$4</c:f>
              <c:numCache>
                <c:formatCode>#,##0.00</c:formatCode>
                <c:ptCount val="10"/>
                <c:pt idx="0">
                  <c:v>169.5</c:v>
                </c:pt>
                <c:pt idx="1">
                  <c:v>167.75</c:v>
                </c:pt>
                <c:pt idx="2">
                  <c:v>167</c:v>
                </c:pt>
                <c:pt idx="3">
                  <c:v>167.25</c:v>
                </c:pt>
                <c:pt idx="4">
                  <c:v>167.25</c:v>
                </c:pt>
                <c:pt idx="5">
                  <c:v>170.75</c:v>
                </c:pt>
                <c:pt idx="6">
                  <c:v>170.75</c:v>
                </c:pt>
                <c:pt idx="7">
                  <c:v>170.2</c:v>
                </c:pt>
                <c:pt idx="8">
                  <c:v>168.5</c:v>
                </c:pt>
                <c:pt idx="9">
                  <c:v>166.5</c:v>
                </c:pt>
              </c:numCache>
            </c:numRef>
          </c:val>
        </c:ser>
        <c:ser>
          <c:idx val="2"/>
          <c:order val="2"/>
          <c:tx>
            <c:strRef>
              <c:f>Sheet1!$A$5</c:f>
              <c:strCache>
                <c:ptCount val="1"/>
                <c:pt idx="0">
                  <c:v>май 2017</c:v>
                </c:pt>
              </c:strCache>
            </c:strRef>
          </c:tx>
          <c:invertIfNegative val="0"/>
          <c:cat>
            <c:numRef>
              <c:f>Sheet1!$B$2:$K$2</c:f>
              <c:numCache>
                <c:formatCode>General</c:formatCode>
                <c:ptCount val="10"/>
                <c:pt idx="0">
                  <c:v>1.1100000000000001</c:v>
                </c:pt>
                <c:pt idx="1">
                  <c:v>4.1100000000000003</c:v>
                </c:pt>
                <c:pt idx="2">
                  <c:v>7.11</c:v>
                </c:pt>
                <c:pt idx="3">
                  <c:v>11.11</c:v>
                </c:pt>
                <c:pt idx="4">
                  <c:v>14.11</c:v>
                </c:pt>
                <c:pt idx="5">
                  <c:v>18.11</c:v>
                </c:pt>
                <c:pt idx="6">
                  <c:v>21.11</c:v>
                </c:pt>
                <c:pt idx="7">
                  <c:v>25.11</c:v>
                </c:pt>
                <c:pt idx="8">
                  <c:v>28.11</c:v>
                </c:pt>
                <c:pt idx="9">
                  <c:v>30.11</c:v>
                </c:pt>
              </c:numCache>
            </c:numRef>
          </c:cat>
          <c:val>
            <c:numRef>
              <c:f>Sheet1!$B$5:$K$5</c:f>
              <c:numCache>
                <c:formatCode>#,##0.00</c:formatCode>
                <c:ptCount val="10"/>
                <c:pt idx="0">
                  <c:v>173</c:v>
                </c:pt>
                <c:pt idx="1">
                  <c:v>171.75</c:v>
                </c:pt>
                <c:pt idx="2">
                  <c:v>170.5</c:v>
                </c:pt>
                <c:pt idx="3">
                  <c:v>171</c:v>
                </c:pt>
                <c:pt idx="4">
                  <c:v>171.25</c:v>
                </c:pt>
                <c:pt idx="5">
                  <c:v>172.2</c:v>
                </c:pt>
                <c:pt idx="6">
                  <c:v>173.5</c:v>
                </c:pt>
                <c:pt idx="7">
                  <c:v>173.5</c:v>
                </c:pt>
                <c:pt idx="8">
                  <c:v>171.5</c:v>
                </c:pt>
                <c:pt idx="9">
                  <c:v>169.25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095040"/>
        <c:axId val="40949376"/>
      </c:barChart>
      <c:catAx>
        <c:axId val="43095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0949376"/>
        <c:crosses val="autoZero"/>
        <c:auto val="1"/>
        <c:lblAlgn val="ctr"/>
        <c:lblOffset val="100"/>
        <c:noMultiLvlLbl val="0"/>
      </c:catAx>
      <c:valAx>
        <c:axId val="40949376"/>
        <c:scaling>
          <c:orientation val="minMax"/>
        </c:scaling>
        <c:delete val="0"/>
        <c:axPos val="l"/>
        <c:majorGridlines/>
        <c:numFmt formatCode="#,##0.00" sourceLinked="1"/>
        <c:majorTickMark val="none"/>
        <c:minorTickMark val="none"/>
        <c:tickLblPos val="nextTo"/>
        <c:crossAx val="4309504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Sheet1!$M$11</c:f>
              <c:strCache>
                <c:ptCount val="1"/>
                <c:pt idx="0">
                  <c:v>януари 2017</c:v>
                </c:pt>
              </c:strCache>
            </c:strRef>
          </c:tx>
          <c:invertIfNegative val="0"/>
          <c:cat>
            <c:numRef>
              <c:f>Sheet1!$N$10:$V$10</c:f>
              <c:numCache>
                <c:formatCode>General</c:formatCode>
                <c:ptCount val="9"/>
                <c:pt idx="0">
                  <c:v>4.1100000000000003</c:v>
                </c:pt>
                <c:pt idx="1">
                  <c:v>7.11</c:v>
                </c:pt>
                <c:pt idx="2">
                  <c:v>11.11</c:v>
                </c:pt>
                <c:pt idx="3">
                  <c:v>14.11</c:v>
                </c:pt>
                <c:pt idx="4">
                  <c:v>18.11</c:v>
                </c:pt>
                <c:pt idx="5">
                  <c:v>21.11</c:v>
                </c:pt>
                <c:pt idx="6">
                  <c:v>25.11</c:v>
                </c:pt>
                <c:pt idx="7">
                  <c:v>28.11</c:v>
                </c:pt>
                <c:pt idx="8">
                  <c:v>30.11</c:v>
                </c:pt>
              </c:numCache>
            </c:numRef>
          </c:cat>
          <c:val>
            <c:numRef>
              <c:f>Sheet1!$N$11:$V$11</c:f>
              <c:numCache>
                <c:formatCode>#,##0.00</c:formatCode>
                <c:ptCount val="9"/>
                <c:pt idx="0">
                  <c:v>163</c:v>
                </c:pt>
                <c:pt idx="1">
                  <c:v>161.75</c:v>
                </c:pt>
                <c:pt idx="2">
                  <c:v>162.5</c:v>
                </c:pt>
                <c:pt idx="3">
                  <c:v>163.25</c:v>
                </c:pt>
                <c:pt idx="4">
                  <c:v>165.25</c:v>
                </c:pt>
                <c:pt idx="5">
                  <c:v>165.75</c:v>
                </c:pt>
                <c:pt idx="6">
                  <c:v>166.5</c:v>
                </c:pt>
                <c:pt idx="7">
                  <c:v>166</c:v>
                </c:pt>
                <c:pt idx="8">
                  <c:v>164.5</c:v>
                </c:pt>
              </c:numCache>
            </c:numRef>
          </c:val>
        </c:ser>
        <c:ser>
          <c:idx val="1"/>
          <c:order val="1"/>
          <c:tx>
            <c:strRef>
              <c:f>Sheet1!$M$12</c:f>
              <c:strCache>
                <c:ptCount val="1"/>
                <c:pt idx="0">
                  <c:v>март 2017</c:v>
                </c:pt>
              </c:strCache>
            </c:strRef>
          </c:tx>
          <c:invertIfNegative val="0"/>
          <c:cat>
            <c:numRef>
              <c:f>Sheet1!$N$10:$V$10</c:f>
              <c:numCache>
                <c:formatCode>General</c:formatCode>
                <c:ptCount val="9"/>
                <c:pt idx="0">
                  <c:v>4.1100000000000003</c:v>
                </c:pt>
                <c:pt idx="1">
                  <c:v>7.11</c:v>
                </c:pt>
                <c:pt idx="2">
                  <c:v>11.11</c:v>
                </c:pt>
                <c:pt idx="3">
                  <c:v>14.11</c:v>
                </c:pt>
                <c:pt idx="4">
                  <c:v>18.11</c:v>
                </c:pt>
                <c:pt idx="5">
                  <c:v>21.11</c:v>
                </c:pt>
                <c:pt idx="6">
                  <c:v>25.11</c:v>
                </c:pt>
                <c:pt idx="7">
                  <c:v>28.11</c:v>
                </c:pt>
                <c:pt idx="8">
                  <c:v>30.11</c:v>
                </c:pt>
              </c:numCache>
            </c:numRef>
          </c:cat>
          <c:val>
            <c:numRef>
              <c:f>Sheet1!$N$12:$V$12</c:f>
              <c:numCache>
                <c:formatCode>#,##0.00</c:formatCode>
                <c:ptCount val="9"/>
                <c:pt idx="0">
                  <c:v>165</c:v>
                </c:pt>
                <c:pt idx="1">
                  <c:v>164.25</c:v>
                </c:pt>
                <c:pt idx="2">
                  <c:v>165</c:v>
                </c:pt>
                <c:pt idx="3">
                  <c:v>165.5</c:v>
                </c:pt>
                <c:pt idx="4">
                  <c:v>167</c:v>
                </c:pt>
                <c:pt idx="5">
                  <c:v>167.5</c:v>
                </c:pt>
                <c:pt idx="6">
                  <c:v>168</c:v>
                </c:pt>
                <c:pt idx="7">
                  <c:v>167.25</c:v>
                </c:pt>
                <c:pt idx="8">
                  <c:v>166</c:v>
                </c:pt>
              </c:numCache>
            </c:numRef>
          </c:val>
        </c:ser>
        <c:ser>
          <c:idx val="2"/>
          <c:order val="2"/>
          <c:tx>
            <c:strRef>
              <c:f>Sheet1!$M$13</c:f>
              <c:strCache>
                <c:ptCount val="1"/>
                <c:pt idx="0">
                  <c:v>юни 2017</c:v>
                </c:pt>
              </c:strCache>
            </c:strRef>
          </c:tx>
          <c:invertIfNegative val="0"/>
          <c:cat>
            <c:numRef>
              <c:f>Sheet1!$N$10:$V$10</c:f>
              <c:numCache>
                <c:formatCode>General</c:formatCode>
                <c:ptCount val="9"/>
                <c:pt idx="0">
                  <c:v>4.1100000000000003</c:v>
                </c:pt>
                <c:pt idx="1">
                  <c:v>7.11</c:v>
                </c:pt>
                <c:pt idx="2">
                  <c:v>11.11</c:v>
                </c:pt>
                <c:pt idx="3">
                  <c:v>14.11</c:v>
                </c:pt>
                <c:pt idx="4">
                  <c:v>18.11</c:v>
                </c:pt>
                <c:pt idx="5">
                  <c:v>21.11</c:v>
                </c:pt>
                <c:pt idx="6">
                  <c:v>25.11</c:v>
                </c:pt>
                <c:pt idx="7">
                  <c:v>28.11</c:v>
                </c:pt>
                <c:pt idx="8">
                  <c:v>30.11</c:v>
                </c:pt>
              </c:numCache>
            </c:numRef>
          </c:cat>
          <c:val>
            <c:numRef>
              <c:f>Sheet1!$N$13:$V$13</c:f>
              <c:numCache>
                <c:formatCode>#,##0.00</c:formatCode>
                <c:ptCount val="9"/>
                <c:pt idx="0">
                  <c:v>169</c:v>
                </c:pt>
                <c:pt idx="1">
                  <c:v>167.5</c:v>
                </c:pt>
                <c:pt idx="2">
                  <c:v>168.75</c:v>
                </c:pt>
                <c:pt idx="3">
                  <c:v>169.25</c:v>
                </c:pt>
                <c:pt idx="4">
                  <c:v>170.75</c:v>
                </c:pt>
                <c:pt idx="5">
                  <c:v>171</c:v>
                </c:pt>
                <c:pt idx="6">
                  <c:v>171</c:v>
                </c:pt>
                <c:pt idx="7">
                  <c:v>170.25</c:v>
                </c:pt>
                <c:pt idx="8">
                  <c:v>169.5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567680"/>
        <c:axId val="40951104"/>
      </c:barChart>
      <c:catAx>
        <c:axId val="82567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0951104"/>
        <c:crosses val="autoZero"/>
        <c:auto val="1"/>
        <c:lblAlgn val="ctr"/>
        <c:lblOffset val="100"/>
        <c:noMultiLvlLbl val="0"/>
      </c:catAx>
      <c:valAx>
        <c:axId val="40951104"/>
        <c:scaling>
          <c:orientation val="minMax"/>
        </c:scaling>
        <c:delete val="0"/>
        <c:axPos val="l"/>
        <c:majorGridlines/>
        <c:numFmt formatCode="#,##0.00" sourceLinked="1"/>
        <c:majorTickMark val="none"/>
        <c:minorTickMark val="none"/>
        <c:tickLblPos val="nextTo"/>
        <c:crossAx val="825676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F637C-D834-4E66-806B-2155425F5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Dobromir Georgiev</dc:creator>
  <cp:lastModifiedBy>Korneliya Nikolova</cp:lastModifiedBy>
  <cp:revision>87</cp:revision>
  <dcterms:created xsi:type="dcterms:W3CDTF">2016-12-07T12:19:00Z</dcterms:created>
  <dcterms:modified xsi:type="dcterms:W3CDTF">2016-12-09T07:44:00Z</dcterms:modified>
</cp:coreProperties>
</file>