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1C5" w:rsidRDefault="00994676" w:rsidP="00A57D71">
      <w:pPr>
        <w:spacing w:line="360" w:lineRule="auto"/>
        <w:rPr>
          <w:rFonts w:ascii="Verdana" w:hAnsi="Verdana"/>
          <w:b/>
        </w:rPr>
      </w:pPr>
      <w:bookmarkStart w:id="0" w:name="_GoBack"/>
      <w:bookmarkEnd w:id="0"/>
      <w:r>
        <w:rPr>
          <w:noProof/>
          <w:lang w:eastAsia="bg-BG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-83820</wp:posOffset>
            </wp:positionV>
            <wp:extent cx="1343025" cy="1333500"/>
            <wp:effectExtent l="19050" t="0" r="9525" b="0"/>
            <wp:wrapNone/>
            <wp:docPr id="2" name="Picture 5" descr="gerb_37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37m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71C5" w:rsidRDefault="004671C5" w:rsidP="00A57D71">
      <w:pPr>
        <w:spacing w:line="360" w:lineRule="auto"/>
        <w:rPr>
          <w:rFonts w:ascii="Verdana" w:hAnsi="Verdana"/>
          <w:b/>
        </w:rPr>
      </w:pPr>
    </w:p>
    <w:p w:rsidR="004671C5" w:rsidRDefault="004671C5" w:rsidP="00A57D71">
      <w:pPr>
        <w:spacing w:line="360" w:lineRule="auto"/>
        <w:rPr>
          <w:rFonts w:ascii="Verdana" w:hAnsi="Verdana"/>
          <w:b/>
        </w:rPr>
      </w:pPr>
    </w:p>
    <w:p w:rsidR="004671C5" w:rsidRDefault="004671C5" w:rsidP="00A57D71">
      <w:pPr>
        <w:spacing w:line="360" w:lineRule="auto"/>
        <w:rPr>
          <w:rFonts w:ascii="Verdana" w:hAnsi="Verdana"/>
          <w:b/>
        </w:rPr>
      </w:pPr>
    </w:p>
    <w:p w:rsidR="004671C5" w:rsidRDefault="004671C5" w:rsidP="00A57D71">
      <w:pPr>
        <w:pStyle w:val="Heading1"/>
        <w:framePr w:w="0" w:hRule="auto" w:wrap="auto" w:vAnchor="margin" w:hAnchor="text" w:xAlign="left" w:yAlign="inline"/>
        <w:rPr>
          <w:rFonts w:ascii="Platinum Bg" w:hAnsi="Platinum Bg"/>
          <w:b w:val="0"/>
          <w:spacing w:val="40"/>
          <w:sz w:val="36"/>
          <w:szCs w:val="36"/>
        </w:rPr>
      </w:pPr>
      <w:r w:rsidRPr="000558A7">
        <w:rPr>
          <w:rFonts w:ascii="Platinum Bg" w:hAnsi="Platinum Bg"/>
          <w:b w:val="0"/>
          <w:spacing w:val="40"/>
          <w:sz w:val="36"/>
          <w:szCs w:val="36"/>
        </w:rPr>
        <w:t>РЕПУБЛИКА БЪЛГАРИЯ</w:t>
      </w:r>
    </w:p>
    <w:p w:rsidR="004671C5" w:rsidRPr="00A57D71" w:rsidRDefault="004671C5" w:rsidP="00A57D71">
      <w:pPr>
        <w:pStyle w:val="Heading1"/>
        <w:framePr w:w="0" w:hRule="auto" w:wrap="auto" w:vAnchor="margin" w:hAnchor="text" w:xAlign="left" w:yAlign="inline"/>
        <w:rPr>
          <w:rFonts w:ascii="Platinum Bg" w:hAnsi="Platinum Bg"/>
          <w:b w:val="0"/>
          <w:spacing w:val="40"/>
          <w:sz w:val="28"/>
          <w:szCs w:val="28"/>
        </w:rPr>
      </w:pPr>
      <w:r w:rsidRPr="00A57D71">
        <w:rPr>
          <w:rFonts w:ascii="Platinum Bg" w:hAnsi="Platinum Bg"/>
          <w:b w:val="0"/>
          <w:spacing w:val="40"/>
          <w:sz w:val="28"/>
          <w:szCs w:val="28"/>
        </w:rPr>
        <w:t>МИНИСТЕРСТВО НА ЗЕМЕДЕЛИЕТО И ХРАНИТЕ</w:t>
      </w:r>
    </w:p>
    <w:p w:rsidR="004671C5" w:rsidRDefault="004671C5" w:rsidP="00A57D71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</w:p>
    <w:p w:rsidR="002A2A7D" w:rsidRPr="00603F94" w:rsidRDefault="002A2A7D" w:rsidP="002A2A7D">
      <w:pPr>
        <w:spacing w:after="0" w:line="240" w:lineRule="auto"/>
        <w:ind w:left="432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УТВЪРДИЛ:</w:t>
      </w:r>
    </w:p>
    <w:p w:rsidR="002A2A7D" w:rsidRPr="00603F94" w:rsidRDefault="002A2A7D" w:rsidP="002A2A7D">
      <w:pPr>
        <w:spacing w:after="0" w:line="240" w:lineRule="auto"/>
        <w:ind w:left="4320" w:firstLine="720"/>
        <w:jc w:val="both"/>
        <w:rPr>
          <w:rFonts w:ascii="Times New Roman" w:hAnsi="Times New Roman"/>
          <w:b/>
          <w:sz w:val="24"/>
          <w:szCs w:val="24"/>
        </w:rPr>
      </w:pPr>
      <w:r w:rsidRPr="00603F94">
        <w:rPr>
          <w:rFonts w:ascii="Times New Roman" w:hAnsi="Times New Roman"/>
          <w:b/>
          <w:sz w:val="24"/>
          <w:szCs w:val="24"/>
        </w:rPr>
        <w:t xml:space="preserve">МИНИСТЪР НА </w:t>
      </w:r>
    </w:p>
    <w:p w:rsidR="002A2A7D" w:rsidRPr="00603F94" w:rsidRDefault="002A2A7D" w:rsidP="002A2A7D">
      <w:pPr>
        <w:spacing w:after="0" w:line="240" w:lineRule="auto"/>
        <w:ind w:left="4320" w:firstLine="720"/>
        <w:jc w:val="both"/>
        <w:rPr>
          <w:rFonts w:ascii="Times New Roman" w:hAnsi="Times New Roman"/>
          <w:b/>
          <w:sz w:val="24"/>
          <w:szCs w:val="24"/>
        </w:rPr>
      </w:pPr>
      <w:r w:rsidRPr="00603F94">
        <w:rPr>
          <w:rFonts w:ascii="Times New Roman" w:hAnsi="Times New Roman"/>
          <w:b/>
          <w:sz w:val="24"/>
          <w:szCs w:val="24"/>
        </w:rPr>
        <w:t>ЗЕМЕДЕЛИЕТО И ХРАНИТЕ</w:t>
      </w:r>
    </w:p>
    <w:p w:rsidR="002A2A7D" w:rsidRPr="00826D0E" w:rsidRDefault="002A2A7D" w:rsidP="002A2A7D">
      <w:pPr>
        <w:spacing w:after="0" w:line="240" w:lineRule="auto"/>
        <w:ind w:left="4320" w:firstLine="720"/>
        <w:jc w:val="both"/>
        <w:rPr>
          <w:rFonts w:ascii="Times New Roman" w:hAnsi="Times New Roman"/>
          <w:sz w:val="24"/>
          <w:szCs w:val="24"/>
        </w:rPr>
      </w:pPr>
      <w:r w:rsidRPr="00603F94">
        <w:rPr>
          <w:rFonts w:ascii="Times New Roman" w:hAnsi="Times New Roman"/>
          <w:b/>
          <w:sz w:val="24"/>
          <w:szCs w:val="24"/>
        </w:rPr>
        <w:t>ДЕСИСЛАВА ТАНЕВА</w:t>
      </w:r>
    </w:p>
    <w:p w:rsidR="002A2A7D" w:rsidRDefault="002A2A7D" w:rsidP="002A2A7D">
      <w:pPr>
        <w:jc w:val="both"/>
        <w:rPr>
          <w:rFonts w:ascii="Times New Roman" w:hAnsi="Times New Roman"/>
          <w:sz w:val="24"/>
          <w:szCs w:val="24"/>
        </w:rPr>
      </w:pPr>
    </w:p>
    <w:p w:rsidR="004671C5" w:rsidRDefault="004671C5" w:rsidP="002A2A7D">
      <w:pPr>
        <w:spacing w:line="360" w:lineRule="auto"/>
        <w:jc w:val="right"/>
        <w:rPr>
          <w:rFonts w:ascii="Verdana" w:hAnsi="Verdana"/>
          <w:b/>
        </w:rPr>
      </w:pPr>
    </w:p>
    <w:p w:rsidR="004671C5" w:rsidRPr="006316E0" w:rsidRDefault="004671C5" w:rsidP="00A57D71">
      <w:pPr>
        <w:spacing w:line="360" w:lineRule="auto"/>
        <w:rPr>
          <w:lang w:val="ru-RU"/>
        </w:rPr>
      </w:pPr>
    </w:p>
    <w:p w:rsidR="004671C5" w:rsidRPr="00941F36" w:rsidRDefault="004671C5" w:rsidP="00941F36">
      <w:pPr>
        <w:jc w:val="center"/>
        <w:rPr>
          <w:rFonts w:ascii="Times New Roman" w:hAnsi="Times New Roman"/>
          <w:sz w:val="28"/>
          <w:szCs w:val="28"/>
        </w:rPr>
      </w:pPr>
      <w:r w:rsidRPr="00941F36">
        <w:rPr>
          <w:rFonts w:ascii="Times New Roman" w:hAnsi="Times New Roman"/>
          <w:sz w:val="28"/>
          <w:szCs w:val="28"/>
        </w:rPr>
        <w:t>ОБЩА ОРГАНИЗАЦИЯ НА ПАЗАРА НА ВИНО</w:t>
      </w:r>
    </w:p>
    <w:p w:rsidR="004671C5" w:rsidRPr="00F77BBD" w:rsidRDefault="004671C5" w:rsidP="00941F36">
      <w:pPr>
        <w:jc w:val="center"/>
        <w:rPr>
          <w:rFonts w:ascii="Times New Roman" w:hAnsi="Times New Roman"/>
          <w:b/>
          <w:sz w:val="24"/>
          <w:szCs w:val="24"/>
        </w:rPr>
      </w:pPr>
      <w:r w:rsidRPr="00F77BBD">
        <w:rPr>
          <w:rFonts w:ascii="Times New Roman" w:hAnsi="Times New Roman"/>
          <w:b/>
          <w:sz w:val="24"/>
          <w:szCs w:val="24"/>
        </w:rPr>
        <w:t>Представяне на програма за подпомагане</w:t>
      </w:r>
    </w:p>
    <w:p w:rsidR="004671C5" w:rsidRDefault="004671C5" w:rsidP="006D22B4">
      <w:pPr>
        <w:pBdr>
          <w:bottom w:val="single" w:sz="4" w:space="1" w:color="auto"/>
        </w:pBdr>
        <w:jc w:val="center"/>
        <w:rPr>
          <w:rFonts w:ascii="Times New Roman" w:hAnsi="Times New Roman"/>
          <w:sz w:val="28"/>
          <w:szCs w:val="28"/>
          <w:u w:val="single"/>
        </w:rPr>
      </w:pPr>
    </w:p>
    <w:p w:rsidR="004671C5" w:rsidRDefault="004671C5" w:rsidP="00F77BBD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4671C5" w:rsidRPr="006D22B4" w:rsidRDefault="004671C5" w:rsidP="00F77BBD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6D22B4">
        <w:rPr>
          <w:rFonts w:ascii="Times New Roman" w:hAnsi="Times New Roman"/>
          <w:b/>
          <w:i/>
          <w:sz w:val="36"/>
          <w:szCs w:val="36"/>
        </w:rPr>
        <w:t xml:space="preserve">НАЦИОНАЛНА ПРОГРАМА ЗА ПОДПОМАГАНЕ </w:t>
      </w:r>
    </w:p>
    <w:p w:rsidR="004671C5" w:rsidRPr="006D22B4" w:rsidRDefault="004671C5" w:rsidP="00F77BBD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6D22B4">
        <w:rPr>
          <w:rFonts w:ascii="Times New Roman" w:hAnsi="Times New Roman"/>
          <w:b/>
          <w:i/>
          <w:sz w:val="36"/>
          <w:szCs w:val="36"/>
        </w:rPr>
        <w:t xml:space="preserve">НА ЛОЗАРО-ВИНАРСКИЯ СЕКТОР </w:t>
      </w:r>
      <w:r>
        <w:rPr>
          <w:rFonts w:ascii="Times New Roman" w:hAnsi="Times New Roman"/>
          <w:b/>
          <w:i/>
          <w:sz w:val="36"/>
          <w:szCs w:val="36"/>
        </w:rPr>
        <w:t>НА</w:t>
      </w:r>
      <w:r w:rsidRPr="006D22B4">
        <w:rPr>
          <w:rFonts w:ascii="Times New Roman" w:hAnsi="Times New Roman"/>
          <w:b/>
          <w:i/>
          <w:sz w:val="36"/>
          <w:szCs w:val="36"/>
        </w:rPr>
        <w:t xml:space="preserve"> БЪЛГАРИЯ</w:t>
      </w:r>
    </w:p>
    <w:p w:rsidR="004671C5" w:rsidRDefault="004671C5" w:rsidP="006D22B4">
      <w:pPr>
        <w:pBdr>
          <w:bottom w:val="single" w:sz="4" w:space="1" w:color="auto"/>
        </w:pBdr>
        <w:jc w:val="center"/>
        <w:rPr>
          <w:rFonts w:ascii="Times New Roman" w:hAnsi="Times New Roman"/>
          <w:b/>
          <w:i/>
          <w:sz w:val="36"/>
          <w:szCs w:val="36"/>
        </w:rPr>
      </w:pPr>
      <w:r w:rsidRPr="006D22B4">
        <w:rPr>
          <w:rFonts w:ascii="Times New Roman" w:hAnsi="Times New Roman"/>
          <w:b/>
          <w:i/>
          <w:sz w:val="36"/>
          <w:szCs w:val="36"/>
        </w:rPr>
        <w:t>ЗА</w:t>
      </w:r>
      <w:r>
        <w:rPr>
          <w:rFonts w:ascii="Times New Roman" w:hAnsi="Times New Roman"/>
          <w:b/>
          <w:i/>
          <w:sz w:val="36"/>
          <w:szCs w:val="36"/>
        </w:rPr>
        <w:t xml:space="preserve"> ВИНАРСКИТЕ </w:t>
      </w:r>
      <w:r w:rsidRPr="006D22B4">
        <w:rPr>
          <w:rFonts w:ascii="Times New Roman" w:hAnsi="Times New Roman"/>
          <w:b/>
          <w:i/>
          <w:sz w:val="36"/>
          <w:szCs w:val="36"/>
        </w:rPr>
        <w:t xml:space="preserve">2014 – 2018 </w:t>
      </w:r>
      <w:r>
        <w:rPr>
          <w:rFonts w:ascii="Times New Roman" w:hAnsi="Times New Roman"/>
          <w:b/>
          <w:i/>
          <w:sz w:val="36"/>
          <w:szCs w:val="36"/>
        </w:rPr>
        <w:t>ГОДИНИ</w:t>
      </w:r>
      <w:r w:rsidRPr="006D22B4">
        <w:rPr>
          <w:rFonts w:ascii="Times New Roman" w:hAnsi="Times New Roman"/>
          <w:b/>
          <w:i/>
          <w:sz w:val="36"/>
          <w:szCs w:val="36"/>
        </w:rPr>
        <w:t>.</w:t>
      </w:r>
    </w:p>
    <w:p w:rsidR="004671C5" w:rsidRPr="006D22B4" w:rsidRDefault="004671C5" w:rsidP="006D22B4">
      <w:pPr>
        <w:pBdr>
          <w:bottom w:val="single" w:sz="4" w:space="1" w:color="auto"/>
        </w:pBdr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4671C5" w:rsidRDefault="004671C5" w:rsidP="00F77BBD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4671C5" w:rsidRDefault="004671C5" w:rsidP="00274B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Основание за представяне:</w:t>
      </w:r>
      <w:r w:rsidRPr="000C6E2F">
        <w:rPr>
          <w:rFonts w:ascii="Times New Roman" w:hAnsi="Times New Roman"/>
          <w:sz w:val="28"/>
          <w:szCs w:val="28"/>
        </w:rPr>
        <w:t xml:space="preserve"> </w:t>
      </w:r>
      <w:r w:rsidR="001D1EBA">
        <w:rPr>
          <w:rFonts w:ascii="Times New Roman" w:hAnsi="Times New Roman"/>
          <w:sz w:val="28"/>
          <w:szCs w:val="28"/>
        </w:rPr>
        <w:t>Р</w:t>
      </w:r>
      <w:r w:rsidR="001D1EBA" w:rsidRPr="001D1EBA">
        <w:rPr>
          <w:rFonts w:ascii="Times New Roman" w:hAnsi="Times New Roman"/>
          <w:sz w:val="28"/>
          <w:szCs w:val="28"/>
        </w:rPr>
        <w:t>егламент (ЕС</w:t>
      </w:r>
      <w:r w:rsidR="001D1EBA">
        <w:rPr>
          <w:rFonts w:ascii="Times New Roman" w:hAnsi="Times New Roman"/>
          <w:sz w:val="28"/>
          <w:szCs w:val="28"/>
        </w:rPr>
        <w:t>) № 1308/2013 на Е</w:t>
      </w:r>
      <w:r w:rsidR="001D1EBA" w:rsidRPr="001D1EBA">
        <w:rPr>
          <w:rFonts w:ascii="Times New Roman" w:hAnsi="Times New Roman"/>
          <w:sz w:val="28"/>
          <w:szCs w:val="28"/>
        </w:rPr>
        <w:t>вропейски</w:t>
      </w:r>
      <w:r w:rsidR="001D1EBA">
        <w:rPr>
          <w:rFonts w:ascii="Times New Roman" w:hAnsi="Times New Roman"/>
          <w:sz w:val="28"/>
          <w:szCs w:val="28"/>
        </w:rPr>
        <w:t>я парламент и на С</w:t>
      </w:r>
      <w:r w:rsidR="001D1EBA" w:rsidRPr="001D1EBA">
        <w:rPr>
          <w:rFonts w:ascii="Times New Roman" w:hAnsi="Times New Roman"/>
          <w:sz w:val="28"/>
          <w:szCs w:val="28"/>
        </w:rPr>
        <w:t>ъвета</w:t>
      </w:r>
      <w:r w:rsidR="001D1EBA">
        <w:rPr>
          <w:rFonts w:ascii="Times New Roman" w:hAnsi="Times New Roman"/>
          <w:sz w:val="28"/>
          <w:szCs w:val="28"/>
        </w:rPr>
        <w:t xml:space="preserve"> </w:t>
      </w:r>
      <w:r w:rsidR="001D1EBA" w:rsidRPr="001D1EBA">
        <w:rPr>
          <w:rFonts w:ascii="Times New Roman" w:hAnsi="Times New Roman"/>
          <w:sz w:val="28"/>
          <w:szCs w:val="28"/>
        </w:rPr>
        <w:t>от 17 декемвр</w:t>
      </w:r>
      <w:r w:rsidR="001D1EBA">
        <w:rPr>
          <w:rFonts w:ascii="Times New Roman" w:hAnsi="Times New Roman"/>
          <w:sz w:val="28"/>
          <w:szCs w:val="28"/>
        </w:rPr>
        <w:t xml:space="preserve">и 2013 година </w:t>
      </w:r>
      <w:r w:rsidR="001D1EBA" w:rsidRPr="001D1EBA">
        <w:rPr>
          <w:rFonts w:ascii="Times New Roman" w:hAnsi="Times New Roman"/>
          <w:sz w:val="28"/>
          <w:szCs w:val="28"/>
        </w:rPr>
        <w:t>за установяване на обща организация на пазарите на селскостопански продукти и за отмяна на регламенти (ЕИО) № 922/72, (ЕИО) № 234/79, (ЕО) № 1037/2001 и (ЕО) № 1234/2007</w:t>
      </w:r>
      <w:r w:rsidR="001D1EBA" w:rsidRPr="001D1EBA" w:rsidDel="001D1EBA">
        <w:rPr>
          <w:rFonts w:ascii="Times New Roman" w:hAnsi="Times New Roman"/>
          <w:sz w:val="28"/>
          <w:szCs w:val="28"/>
        </w:rPr>
        <w:t xml:space="preserve"> </w:t>
      </w:r>
    </w:p>
    <w:p w:rsidR="004671C5" w:rsidRDefault="004671C5" w:rsidP="00274B25">
      <w:pPr>
        <w:jc w:val="both"/>
        <w:rPr>
          <w:rFonts w:ascii="Times New Roman" w:hAnsi="Times New Roman"/>
          <w:sz w:val="28"/>
          <w:szCs w:val="28"/>
        </w:rPr>
      </w:pPr>
    </w:p>
    <w:p w:rsidR="004671C5" w:rsidRPr="000C6E2F" w:rsidRDefault="004671C5" w:rsidP="00274B25">
      <w:pPr>
        <w:jc w:val="both"/>
        <w:rPr>
          <w:rFonts w:ascii="Times New Roman" w:hAnsi="Times New Roman"/>
          <w:sz w:val="28"/>
          <w:szCs w:val="28"/>
        </w:rPr>
      </w:pPr>
    </w:p>
    <w:p w:rsidR="004671C5" w:rsidRDefault="004671C5" w:rsidP="00F77BBD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4671C5" w:rsidRDefault="004671C5" w:rsidP="00F77BBD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4671C5" w:rsidRDefault="004671C5" w:rsidP="000C6E2F">
      <w:pPr>
        <w:jc w:val="both"/>
        <w:rPr>
          <w:rFonts w:ascii="Times New Roman" w:hAnsi="Times New Roman"/>
          <w:b/>
          <w:sz w:val="24"/>
          <w:szCs w:val="24"/>
        </w:rPr>
      </w:pPr>
    </w:p>
    <w:p w:rsidR="004671C5" w:rsidRDefault="004671C5" w:rsidP="000C6E2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ВЪВЕДЕНИЕ:</w:t>
      </w:r>
    </w:p>
    <w:p w:rsidR="004671C5" w:rsidRDefault="004671C5" w:rsidP="00387CF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Националната програма за подпомагане на лозаро-винарския сектор на България за винарските 2014-2018 години се представя на Европейската Комисия в съответствие с </w:t>
      </w:r>
      <w:r w:rsidR="001D1EBA">
        <w:rPr>
          <w:rFonts w:ascii="Times New Roman" w:hAnsi="Times New Roman"/>
          <w:sz w:val="24"/>
          <w:szCs w:val="24"/>
        </w:rPr>
        <w:t xml:space="preserve">Глава ІІ, </w:t>
      </w:r>
      <w:r>
        <w:rPr>
          <w:rFonts w:ascii="Times New Roman" w:hAnsi="Times New Roman"/>
          <w:sz w:val="24"/>
          <w:szCs w:val="24"/>
        </w:rPr>
        <w:t xml:space="preserve">Раздел </w:t>
      </w:r>
      <w:r w:rsidR="001D1EBA"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1D1EBA" w:rsidRPr="00A40D07">
        <w:rPr>
          <w:rFonts w:ascii="Times New Roman" w:hAnsi="Times New Roman"/>
          <w:sz w:val="24"/>
          <w:szCs w:val="24"/>
        </w:rPr>
        <w:t>Регламент (ЕС) № 1308/2013 на Европейския парламент и на Съвета от 17 декември 2013 година за установяване на обща организация на пазарите на селскостопански продукти и за отмяна на регламенти (ЕИО) № 922/72, (ЕИО) № 234/79, (ЕО) № 1037/2001 и (ЕО) № 1234/2007</w:t>
      </w:r>
      <w:r w:rsidR="001D1EBA" w:rsidRPr="001D1EBA" w:rsidDel="001D1E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и във връзка с чл. 2 от Регламент (ЕО) № 555/2008 на Комисията от 27 юни 2008 г. относно определяне на подробни правила за прилагане на Регламент (ЕО) № 479/2008 на Съвета относно общата организация на пазара на вино по отношение на програмите за подпомагане, търговията с трети страни, производствения потенциал и проверките в лозаро-винарския сектор (ОВ, L 170/1 от 30 юни 2008г.).</w:t>
      </w:r>
    </w:p>
    <w:p w:rsidR="004671C5" w:rsidRDefault="004671C5" w:rsidP="00387CF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Програмата за подпомагане е разработена съвместно с междупрофесионалните организации в лозаро-винарския сектор в България и с Държавен фонд „Земеделие” чрез консултации в Изпълнителна агенция по лозата и виното – официалния контролен орган на министъра на земеделието и храните и администратор на мерките за подпомагане в сектора, съгласно разпоредбите на Закона за виното и спиртните напитки (Обн., ДВ, бр. 45 от 15.06.2012 г., в сила от 16.09.2012 г.).</w:t>
      </w:r>
    </w:p>
    <w:p w:rsidR="004671C5" w:rsidRDefault="004671C5" w:rsidP="00387CF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Проведените консултации отчитат изключителната подкрепа за лозаро-винарския сектор за периода 2009 – 2013 г. в областта на „Преструктурирането и конверсията на винени лозя” и слабия интерес към останалите мерки за подпомагане. Програмата трябва да бъде продължена за следващия период, като бъдат включени и нови мерки за подпомагане.</w:t>
      </w:r>
    </w:p>
    <w:p w:rsidR="004671C5" w:rsidRDefault="004671C5" w:rsidP="00387CF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да се поддържа определената рамка трябва да бъде направено разграничение между Националната програма и Програмата за развитие на селските райони, с цел подпомагане на лозаро-винарския сектор, предвид неговото икономическо значение за земеделието в България.</w:t>
      </w:r>
    </w:p>
    <w:p w:rsidR="004671C5" w:rsidRDefault="004671C5" w:rsidP="00387CF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71C5" w:rsidRDefault="004671C5" w:rsidP="00387CF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71C5" w:rsidRPr="00193027" w:rsidRDefault="004671C5" w:rsidP="003A0B89">
      <w:pPr>
        <w:rPr>
          <w:rFonts w:ascii="Times New Roman" w:hAnsi="Times New Roman"/>
          <w:u w:val="single"/>
        </w:rPr>
      </w:pPr>
    </w:p>
    <w:p w:rsidR="004671C5" w:rsidRPr="00F77BBD" w:rsidRDefault="004671C5" w:rsidP="00F77BBD">
      <w:pPr>
        <w:jc w:val="center"/>
        <w:rPr>
          <w:rFonts w:ascii="Times New Roman" w:hAnsi="Times New Roman"/>
          <w:sz w:val="24"/>
          <w:szCs w:val="24"/>
        </w:rPr>
      </w:pPr>
      <w:r w:rsidRPr="00F77BBD">
        <w:rPr>
          <w:rFonts w:ascii="Times New Roman" w:hAnsi="Times New Roman"/>
          <w:sz w:val="24"/>
          <w:szCs w:val="24"/>
        </w:rPr>
        <w:t>ОБЩА ОРГАНИЗАЦИЯ НА ПАЗАРА НА ВИНО</w:t>
      </w:r>
    </w:p>
    <w:p w:rsidR="004671C5" w:rsidRDefault="004671C5" w:rsidP="007C125E">
      <w:pPr>
        <w:jc w:val="center"/>
        <w:rPr>
          <w:rFonts w:ascii="Times New Roman" w:hAnsi="Times New Roman"/>
          <w:b/>
          <w:sz w:val="24"/>
          <w:szCs w:val="24"/>
        </w:rPr>
      </w:pPr>
      <w:r w:rsidRPr="007C125E">
        <w:rPr>
          <w:rFonts w:ascii="Times New Roman" w:hAnsi="Times New Roman"/>
          <w:b/>
          <w:sz w:val="24"/>
          <w:szCs w:val="24"/>
        </w:rPr>
        <w:t xml:space="preserve">Представяне на </w:t>
      </w:r>
    </w:p>
    <w:p w:rsidR="004671C5" w:rsidRPr="004671C5" w:rsidRDefault="004671C5" w:rsidP="007C125E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C125E">
        <w:rPr>
          <w:rFonts w:ascii="Times New Roman" w:hAnsi="Times New Roman"/>
          <w:b/>
          <w:sz w:val="24"/>
          <w:szCs w:val="24"/>
        </w:rPr>
        <w:t>Национална програма за подпомагане на лозаро-винарския сектор на България за винарските 2014-2018 години</w:t>
      </w:r>
    </w:p>
    <w:p w:rsidR="004671C5" w:rsidRPr="00546C5C" w:rsidRDefault="004671C5" w:rsidP="007C125E">
      <w:pPr>
        <w:jc w:val="both"/>
        <w:rPr>
          <w:rFonts w:ascii="Times New Roman" w:hAnsi="Times New Roman"/>
          <w:b/>
          <w:sz w:val="24"/>
          <w:szCs w:val="24"/>
        </w:rPr>
      </w:pPr>
      <w:r w:rsidRPr="00546C5C">
        <w:rPr>
          <w:rFonts w:ascii="Times New Roman" w:hAnsi="Times New Roman"/>
          <w:b/>
          <w:sz w:val="24"/>
          <w:szCs w:val="24"/>
        </w:rPr>
        <w:t>Б. ФИНАНСОВИ ГОДИНИ 2014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546C5C">
        <w:rPr>
          <w:rFonts w:ascii="Times New Roman" w:hAnsi="Times New Roman"/>
          <w:b/>
          <w:sz w:val="24"/>
          <w:szCs w:val="24"/>
        </w:rPr>
        <w:t>2018</w:t>
      </w:r>
    </w:p>
    <w:p w:rsidR="004671C5" w:rsidRPr="00546C5C" w:rsidRDefault="004671C5" w:rsidP="00F13945">
      <w:pPr>
        <w:rPr>
          <w:rFonts w:ascii="Times New Roman" w:hAnsi="Times New Roman"/>
          <w:sz w:val="24"/>
          <w:szCs w:val="24"/>
        </w:rPr>
      </w:pPr>
      <w:r w:rsidRPr="00546C5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Държава членка: </w:t>
      </w:r>
      <w:r>
        <w:rPr>
          <w:rFonts w:ascii="Times New Roman" w:hAnsi="Times New Roman"/>
          <w:sz w:val="24"/>
          <w:szCs w:val="24"/>
        </w:rPr>
        <w:t>България</w:t>
      </w:r>
    </w:p>
    <w:p w:rsidR="004671C5" w:rsidRPr="00546C5C" w:rsidRDefault="004671C5" w:rsidP="00F13945">
      <w:pPr>
        <w:rPr>
          <w:rFonts w:ascii="Times New Roman" w:hAnsi="Times New Roman"/>
          <w:sz w:val="24"/>
          <w:szCs w:val="24"/>
        </w:rPr>
      </w:pPr>
      <w:r w:rsidRPr="00546C5C">
        <w:rPr>
          <w:rFonts w:ascii="Times New Roman" w:hAnsi="Times New Roman"/>
          <w:sz w:val="24"/>
          <w:szCs w:val="24"/>
        </w:rPr>
        <w:lastRenderedPageBreak/>
        <w:t>Период:</w:t>
      </w:r>
      <w:r>
        <w:rPr>
          <w:rFonts w:ascii="Times New Roman" w:hAnsi="Times New Roman"/>
          <w:sz w:val="24"/>
          <w:szCs w:val="24"/>
        </w:rPr>
        <w:t xml:space="preserve"> 2014-2018 г.</w:t>
      </w:r>
      <w:r w:rsidRPr="00546C5C">
        <w:rPr>
          <w:rFonts w:ascii="Times New Roman" w:hAnsi="Times New Roman"/>
          <w:sz w:val="24"/>
          <w:szCs w:val="24"/>
        </w:rPr>
        <w:t xml:space="preserve"> Дата на представяне: </w:t>
      </w:r>
      <w:r w:rsidR="00A40D07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>.</w:t>
      </w:r>
      <w:r w:rsidR="00A40D07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>.201</w:t>
      </w:r>
      <w:r w:rsidR="00A40D0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546C5C">
        <w:rPr>
          <w:rFonts w:ascii="Times New Roman" w:hAnsi="Times New Roman"/>
          <w:sz w:val="24"/>
          <w:szCs w:val="24"/>
        </w:rPr>
        <w:t xml:space="preserve">               Номер на ревизия: </w:t>
      </w:r>
      <w:r w:rsidR="00A40D07">
        <w:rPr>
          <w:rFonts w:ascii="Times New Roman" w:hAnsi="Times New Roman"/>
          <w:sz w:val="24"/>
          <w:szCs w:val="24"/>
        </w:rPr>
        <w:t>2</w:t>
      </w:r>
      <w:r w:rsidRPr="00546C5C">
        <w:rPr>
          <w:rFonts w:ascii="Times New Roman" w:hAnsi="Times New Roman"/>
          <w:sz w:val="24"/>
          <w:szCs w:val="24"/>
        </w:rPr>
        <w:t xml:space="preserve"> </w:t>
      </w:r>
    </w:p>
    <w:p w:rsidR="004671C5" w:rsidRPr="00546C5C" w:rsidRDefault="004671C5" w:rsidP="008749EA">
      <w:pPr>
        <w:spacing w:line="240" w:lineRule="auto"/>
        <w:rPr>
          <w:rFonts w:ascii="Times New Roman" w:hAnsi="Times New Roman"/>
          <w:sz w:val="24"/>
          <w:szCs w:val="24"/>
        </w:rPr>
      </w:pPr>
      <w:r w:rsidRPr="00546C5C">
        <w:rPr>
          <w:rFonts w:ascii="Times New Roman" w:hAnsi="Times New Roman"/>
          <w:sz w:val="24"/>
          <w:szCs w:val="24"/>
        </w:rPr>
        <w:t xml:space="preserve">Ако са поискани изменения от Комисията/изменения от държавата членка </w:t>
      </w:r>
    </w:p>
    <w:p w:rsidR="004671C5" w:rsidRPr="00546C5C" w:rsidRDefault="004671C5" w:rsidP="008749E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46C5C">
        <w:rPr>
          <w:rFonts w:ascii="Times New Roman" w:hAnsi="Times New Roman"/>
          <w:b/>
          <w:sz w:val="24"/>
          <w:szCs w:val="24"/>
        </w:rPr>
        <w:t>А. Описание на предложените мерки, както и техните цели в количествено измерение</w:t>
      </w:r>
    </w:p>
    <w:p w:rsidR="004671C5" w:rsidRPr="007451F0" w:rsidRDefault="004671C5" w:rsidP="006A36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bg-BG"/>
        </w:rPr>
      </w:pPr>
      <w:r w:rsidRPr="007451F0">
        <w:rPr>
          <w:rFonts w:ascii="Times New Roman" w:hAnsi="Times New Roman"/>
          <w:i/>
          <w:sz w:val="24"/>
          <w:szCs w:val="24"/>
          <w:lang w:eastAsia="bg-BG"/>
        </w:rPr>
        <w:t>а) подпомагане по схема за единно плащане съгласно член 103о</w:t>
      </w:r>
    </w:p>
    <w:p w:rsidR="004671C5" w:rsidRPr="00D17069" w:rsidRDefault="004671C5" w:rsidP="006A36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4671C5" w:rsidRPr="00546C5C" w:rsidRDefault="004671C5" w:rsidP="006A3679">
      <w:pPr>
        <w:spacing w:line="240" w:lineRule="auto"/>
        <w:rPr>
          <w:rFonts w:ascii="Times New Roman" w:hAnsi="Times New Roman"/>
          <w:sz w:val="24"/>
          <w:szCs w:val="24"/>
        </w:rPr>
      </w:pPr>
      <w:r w:rsidRPr="00546C5C">
        <w:rPr>
          <w:rFonts w:ascii="Times New Roman" w:hAnsi="Times New Roman"/>
          <w:sz w:val="24"/>
          <w:szCs w:val="24"/>
        </w:rPr>
        <w:t xml:space="preserve">Въведено в програмата за подпомагане: </w:t>
      </w:r>
      <w:r>
        <w:rPr>
          <w:rFonts w:ascii="Times New Roman" w:hAnsi="Times New Roman"/>
          <w:b/>
          <w:sz w:val="24"/>
          <w:szCs w:val="24"/>
          <w:u w:val="single"/>
        </w:rPr>
        <w:t>не</w:t>
      </w:r>
    </w:p>
    <w:p w:rsidR="004671C5" w:rsidRPr="007451F0" w:rsidRDefault="004671C5" w:rsidP="006A36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bg-BG"/>
        </w:rPr>
      </w:pPr>
      <w:r>
        <w:rPr>
          <w:rFonts w:ascii="Times New Roman" w:hAnsi="Times New Roman"/>
          <w:i/>
          <w:sz w:val="24"/>
          <w:szCs w:val="24"/>
          <w:lang w:eastAsia="bg-BG"/>
        </w:rPr>
        <w:t>б</w:t>
      </w:r>
      <w:r w:rsidRPr="007451F0">
        <w:rPr>
          <w:rFonts w:ascii="Times New Roman" w:hAnsi="Times New Roman"/>
          <w:i/>
          <w:sz w:val="24"/>
          <w:szCs w:val="24"/>
          <w:lang w:eastAsia="bg-BG"/>
        </w:rPr>
        <w:t>)</w:t>
      </w:r>
      <w:r w:rsidRPr="007451F0">
        <w:rPr>
          <w:rFonts w:ascii="Times New Roman" w:hAnsi="Times New Roman"/>
          <w:b/>
          <w:i/>
          <w:iCs/>
          <w:color w:val="FF0000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eastAsia="bg-BG"/>
        </w:rPr>
        <w:t>п</w:t>
      </w:r>
      <w:r w:rsidRPr="007451F0">
        <w:rPr>
          <w:rFonts w:ascii="Times New Roman" w:hAnsi="Times New Roman"/>
          <w:i/>
          <w:iCs/>
          <w:sz w:val="24"/>
          <w:szCs w:val="24"/>
          <w:lang w:eastAsia="bg-BG"/>
        </w:rPr>
        <w:t xml:space="preserve">опуляризиране </w:t>
      </w:r>
      <w:r w:rsidRPr="007451F0">
        <w:rPr>
          <w:rFonts w:ascii="Times New Roman" w:hAnsi="Times New Roman"/>
          <w:i/>
          <w:sz w:val="24"/>
          <w:szCs w:val="24"/>
          <w:lang w:eastAsia="bg-BG"/>
        </w:rPr>
        <w:t>в съответствие с член 10</w:t>
      </w:r>
      <w:r>
        <w:rPr>
          <w:rFonts w:ascii="Times New Roman" w:hAnsi="Times New Roman"/>
          <w:i/>
          <w:sz w:val="24"/>
          <w:szCs w:val="24"/>
          <w:lang w:eastAsia="bg-BG"/>
        </w:rPr>
        <w:t>3п</w:t>
      </w:r>
    </w:p>
    <w:p w:rsidR="004671C5" w:rsidRPr="00D17069" w:rsidRDefault="004671C5" w:rsidP="006A36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eastAsia="bg-BG"/>
        </w:rPr>
      </w:pPr>
    </w:p>
    <w:p w:rsidR="004671C5" w:rsidRPr="00546C5C" w:rsidRDefault="004671C5" w:rsidP="006A3679">
      <w:pPr>
        <w:spacing w:line="240" w:lineRule="auto"/>
        <w:rPr>
          <w:rFonts w:ascii="Times New Roman" w:hAnsi="Times New Roman"/>
          <w:sz w:val="24"/>
          <w:szCs w:val="24"/>
        </w:rPr>
      </w:pPr>
      <w:r w:rsidRPr="00546C5C">
        <w:rPr>
          <w:rFonts w:ascii="Times New Roman" w:hAnsi="Times New Roman"/>
          <w:sz w:val="24"/>
          <w:szCs w:val="24"/>
        </w:rPr>
        <w:t xml:space="preserve">Въведено в програмата за подпомагане: </w:t>
      </w:r>
      <w:r>
        <w:rPr>
          <w:rFonts w:ascii="Times New Roman" w:hAnsi="Times New Roman"/>
          <w:b/>
          <w:sz w:val="24"/>
          <w:szCs w:val="24"/>
          <w:u w:val="single"/>
        </w:rPr>
        <w:t>да</w:t>
      </w:r>
      <w:r w:rsidRPr="00546C5C">
        <w:rPr>
          <w:rFonts w:ascii="Times New Roman" w:hAnsi="Times New Roman"/>
          <w:sz w:val="24"/>
          <w:szCs w:val="24"/>
        </w:rPr>
        <w:t>, ако да:</w:t>
      </w:r>
    </w:p>
    <w:p w:rsidR="004671C5" w:rsidRDefault="004671C5" w:rsidP="006A3679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266FC5">
        <w:rPr>
          <w:rFonts w:ascii="Times New Roman" w:hAnsi="Times New Roman"/>
          <w:sz w:val="24"/>
          <w:szCs w:val="24"/>
          <w:u w:val="single"/>
        </w:rPr>
        <w:t>Описание на предлаганите мерки:</w:t>
      </w:r>
    </w:p>
    <w:p w:rsidR="004671C5" w:rsidRDefault="004671C5" w:rsidP="005000C7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С мярката се цели увеличаване на пазарите на трети страни на вина с произход от България чрез въвеждане на система от мерки, които насърчават увеличаване на търсенето на качествени вина.</w:t>
      </w:r>
    </w:p>
    <w:p w:rsidR="004671C5" w:rsidRDefault="004671C5" w:rsidP="005000C7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4671C5" w:rsidRDefault="004671C5" w:rsidP="005000C7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546C5C">
        <w:rPr>
          <w:rFonts w:ascii="Times New Roman" w:hAnsi="Times New Roman"/>
          <w:color w:val="000000"/>
          <w:sz w:val="24"/>
          <w:szCs w:val="24"/>
          <w:lang w:eastAsia="bg-BG"/>
        </w:rPr>
        <w:t>Тази мярка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е приложима за вина със:</w:t>
      </w:r>
    </w:p>
    <w:p w:rsidR="004671C5" w:rsidRDefault="004671C5" w:rsidP="00D12828">
      <w:pPr>
        <w:pStyle w:val="ListParagraph"/>
        <w:numPr>
          <w:ilvl w:val="0"/>
          <w:numId w:val="2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F36787">
        <w:rPr>
          <w:rFonts w:ascii="Times New Roman" w:hAnsi="Times New Roman"/>
          <w:color w:val="000000"/>
          <w:sz w:val="24"/>
          <w:szCs w:val="24"/>
          <w:lang w:eastAsia="bg-BG"/>
        </w:rPr>
        <w:t>защитено наименование за произход (ЗНП)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или,</w:t>
      </w:r>
    </w:p>
    <w:p w:rsidR="004671C5" w:rsidRDefault="004671C5" w:rsidP="00D12828">
      <w:pPr>
        <w:pStyle w:val="ListParagraph"/>
        <w:numPr>
          <w:ilvl w:val="0"/>
          <w:numId w:val="2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F36787">
        <w:rPr>
          <w:rFonts w:ascii="Times New Roman" w:hAnsi="Times New Roman"/>
          <w:color w:val="000000"/>
          <w:sz w:val="24"/>
          <w:szCs w:val="24"/>
          <w:lang w:eastAsia="bg-BG"/>
        </w:rPr>
        <w:t>защитено географско указание (ЗГУ) или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</w:p>
    <w:p w:rsidR="004671C5" w:rsidRDefault="004671C5" w:rsidP="00D12828">
      <w:pPr>
        <w:pStyle w:val="ListParagraph"/>
        <w:numPr>
          <w:ilvl w:val="0"/>
          <w:numId w:val="2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за </w:t>
      </w:r>
      <w:r w:rsidRPr="00F36787">
        <w:rPr>
          <w:rFonts w:ascii="Times New Roman" w:hAnsi="Times New Roman"/>
          <w:color w:val="000000"/>
          <w:sz w:val="24"/>
          <w:szCs w:val="24"/>
          <w:lang w:eastAsia="bg-BG"/>
        </w:rPr>
        <w:t>сортови вина без ЗНП/ЗГУ.</w:t>
      </w:r>
    </w:p>
    <w:p w:rsidR="004671C5" w:rsidRDefault="004671C5" w:rsidP="0054158E">
      <w:pPr>
        <w:pStyle w:val="ListParagraph"/>
        <w:tabs>
          <w:tab w:val="left" w:pos="142"/>
        </w:tabs>
        <w:spacing w:after="0" w:line="240" w:lineRule="auto"/>
        <w:ind w:left="0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4671C5" w:rsidRPr="004671C5" w:rsidRDefault="004671C5" w:rsidP="0054158E">
      <w:pPr>
        <w:pStyle w:val="ListParagraph"/>
        <w:tabs>
          <w:tab w:val="left" w:pos="142"/>
        </w:tabs>
        <w:spacing w:after="0" w:line="240" w:lineRule="auto"/>
        <w:ind w:left="0"/>
        <w:jc w:val="both"/>
        <w:textAlignment w:val="top"/>
        <w:rPr>
          <w:rFonts w:ascii="Times New Roman" w:hAnsi="Times New Roman"/>
          <w:color w:val="000000"/>
          <w:sz w:val="24"/>
          <w:szCs w:val="24"/>
          <w:u w:val="single"/>
          <w:lang w:val="ru-RU" w:eastAsia="bg-BG"/>
        </w:rPr>
      </w:pPr>
      <w:r w:rsidRPr="00FC5C0B">
        <w:rPr>
          <w:rFonts w:ascii="Times New Roman" w:hAnsi="Times New Roman"/>
          <w:color w:val="000000"/>
          <w:sz w:val="24"/>
          <w:szCs w:val="24"/>
          <w:u w:val="single"/>
          <w:lang w:eastAsia="bg-BG"/>
        </w:rPr>
        <w:t>Процедура за подбор:</w:t>
      </w:r>
    </w:p>
    <w:p w:rsidR="004671C5" w:rsidRPr="006316E0" w:rsidRDefault="004671C5" w:rsidP="005000C7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000C7">
        <w:rPr>
          <w:rFonts w:ascii="Times New Roman" w:hAnsi="Times New Roman"/>
          <w:sz w:val="24"/>
          <w:szCs w:val="24"/>
        </w:rPr>
        <w:t>Процедурите</w:t>
      </w:r>
      <w:r>
        <w:rPr>
          <w:rFonts w:ascii="Times New Roman" w:hAnsi="Times New Roman"/>
          <w:sz w:val="24"/>
          <w:szCs w:val="24"/>
        </w:rPr>
        <w:t xml:space="preserve">, които ще предприемат българските власти, ще бъдат в съответствие с насоките за прилагането на Националните програми за подпомагане в лозаро-винарския сектор съгласно Регламент </w:t>
      </w:r>
      <w:r w:rsidRPr="002F671D">
        <w:rPr>
          <w:rFonts w:ascii="Times New Roman" w:hAnsi="Times New Roman"/>
          <w:sz w:val="24"/>
          <w:szCs w:val="24"/>
        </w:rPr>
        <w:t>(ЕО) № 1234/2007 на Съвета</w:t>
      </w:r>
      <w:r>
        <w:rPr>
          <w:rFonts w:ascii="Times New Roman" w:hAnsi="Times New Roman"/>
          <w:sz w:val="24"/>
          <w:szCs w:val="24"/>
        </w:rPr>
        <w:t xml:space="preserve"> и Регламент (ЕО) № 555/2008 на Комисията на </w:t>
      </w:r>
      <w:r>
        <w:rPr>
          <w:rFonts w:ascii="Times New Roman" w:hAnsi="Times New Roman"/>
          <w:sz w:val="24"/>
          <w:szCs w:val="24"/>
          <w:lang w:val="en-US"/>
        </w:rPr>
        <w:t>DG</w:t>
      </w:r>
      <w:r w:rsidRPr="006316E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AGRI</w:t>
      </w:r>
      <w:r w:rsidRPr="006316E0">
        <w:rPr>
          <w:rFonts w:ascii="Times New Roman" w:hAnsi="Times New Roman"/>
          <w:sz w:val="24"/>
          <w:szCs w:val="24"/>
          <w:lang w:val="ru-RU"/>
        </w:rPr>
        <w:t>.</w:t>
      </w:r>
    </w:p>
    <w:p w:rsidR="004671C5" w:rsidRDefault="004671C5" w:rsidP="007753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Заявленията с приложени проекти ще се приемат в Изпълнителна агенция по лозата и виното (ИАЛВ), където ще се разглеждат от Комисия за оценка и подбор.</w:t>
      </w:r>
    </w:p>
    <w:p w:rsidR="004671C5" w:rsidRDefault="004671C5" w:rsidP="007753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Оценката и подбора на проекти за промоция в трети страни ще се основава на следната процедура:</w:t>
      </w:r>
    </w:p>
    <w:p w:rsidR="004671C5" w:rsidRDefault="004671C5" w:rsidP="007753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Допустимост на заявлението – потвърждение, че приложенията включват всички изискуеми документи; проверка на съответствието на проекта с изискванията на чл. 4 от Регламент (ЕО) № 555/2008 на Комисията; наличие на доказателства за достатъчен технически и финансов капацитет; съразмерност на представения проект в сравнение с годишния оборот на кандидата;</w:t>
      </w:r>
    </w:p>
    <w:p w:rsidR="004671C5" w:rsidRDefault="004671C5" w:rsidP="000A2B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Б. </w:t>
      </w:r>
      <w:r w:rsidRPr="000A2BCB">
        <w:rPr>
          <w:rFonts w:ascii="Times New Roman" w:hAnsi="Times New Roman"/>
          <w:sz w:val="24"/>
          <w:szCs w:val="24"/>
        </w:rPr>
        <w:t>Оценка на проектите по следните параметри:</w:t>
      </w:r>
    </w:p>
    <w:p w:rsidR="004671C5" w:rsidRDefault="004671C5" w:rsidP="000A2B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Целеви пазари и продължителност на проекта;</w:t>
      </w:r>
    </w:p>
    <w:p w:rsidR="004671C5" w:rsidRDefault="004671C5" w:rsidP="000A2B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на предишни проекти;</w:t>
      </w:r>
    </w:p>
    <w:p w:rsidR="004671C5" w:rsidRDefault="004671C5" w:rsidP="000A2B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Вид на дейността на заявителя (производител, търговец и др.);</w:t>
      </w:r>
    </w:p>
    <w:p w:rsidR="004671C5" w:rsidRDefault="004671C5" w:rsidP="000A2B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Продукти, предмет на промоцията – вина със ЗНП, ЗГУ или сортови вина без ЗНП/ЗГУ или комбинация от тях;</w:t>
      </w:r>
    </w:p>
    <w:p w:rsidR="004671C5" w:rsidRDefault="004671C5" w:rsidP="000A2B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Производствен капацитет/ количество вина, пуснати на пазара/ водещи марки на пазара;</w:t>
      </w:r>
    </w:p>
    <w:p w:rsidR="004671C5" w:rsidRDefault="004671C5" w:rsidP="000A2B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Маркетингов екип – състав, компетентност;</w:t>
      </w:r>
    </w:p>
    <w:p w:rsidR="004671C5" w:rsidRDefault="004671C5" w:rsidP="000A2B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Вид на друга финансова подкрепа за последните три години (ако има такава);</w:t>
      </w:r>
    </w:p>
    <w:p w:rsidR="004671C5" w:rsidRDefault="004671C5" w:rsidP="000A2B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Видове промоционални дейности на кандидата, проведени през последните три години (на всички пазари);</w:t>
      </w:r>
    </w:p>
    <w:p w:rsidR="004671C5" w:rsidRDefault="004671C5" w:rsidP="000A2B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Награди от международно значение;</w:t>
      </w:r>
    </w:p>
    <w:p w:rsidR="004671C5" w:rsidRDefault="004671C5" w:rsidP="000A2B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Данните в световен мащаб на пазара на вино за третата страна, предмет на промоцията;</w:t>
      </w:r>
    </w:p>
    <w:p w:rsidR="004671C5" w:rsidRDefault="004671C5" w:rsidP="000A2B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на контакти – вносител/дистрибутор в целевите пазари;</w:t>
      </w:r>
    </w:p>
    <w:p w:rsidR="004671C5" w:rsidRDefault="004671C5" w:rsidP="000A2B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en-US"/>
        </w:rPr>
        <w:t>SWOT</w:t>
      </w:r>
      <w:r w:rsidRPr="006316E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анализ;</w:t>
      </w:r>
    </w:p>
    <w:p w:rsidR="004671C5" w:rsidRDefault="004671C5" w:rsidP="000A2B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Цели на проекта;</w:t>
      </w:r>
    </w:p>
    <w:p w:rsidR="004671C5" w:rsidRDefault="004671C5" w:rsidP="000A2B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Характеристика на пазарите и целевите групи;</w:t>
      </w:r>
    </w:p>
    <w:p w:rsidR="004671C5" w:rsidRDefault="004671C5" w:rsidP="000A2B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Очаквани резултати в края на проекта;</w:t>
      </w:r>
    </w:p>
    <w:p w:rsidR="004671C5" w:rsidRDefault="004671C5" w:rsidP="000A2B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Способност за своевременна реакция в случай на увеличение на търсенето;</w:t>
      </w:r>
    </w:p>
    <w:p w:rsidR="004671C5" w:rsidRDefault="004671C5" w:rsidP="000A2B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Методология, използвана за мониторинг на резултатите;</w:t>
      </w:r>
    </w:p>
    <w:p w:rsidR="004671C5" w:rsidRDefault="004671C5" w:rsidP="000A2B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Описание на вида на предлаганите действия;</w:t>
      </w:r>
    </w:p>
    <w:p w:rsidR="004671C5" w:rsidRDefault="004671C5" w:rsidP="000A2B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Доказателства за компетентността на отговорното за изпълнението на проекта лице;</w:t>
      </w:r>
    </w:p>
    <w:p w:rsidR="004671C5" w:rsidRPr="00D3511D" w:rsidRDefault="004671C5" w:rsidP="000A2B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Бюджет.</w:t>
      </w:r>
    </w:p>
    <w:p w:rsidR="004671C5" w:rsidRPr="00D3511D" w:rsidRDefault="004671C5" w:rsidP="000A2B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оценката на проектите Комисията за оценка и подбор отчита и спазването на критериите, предвидени в чл. 5, параграф 2 от Регламент (ЕО) № 555/2008 на Комисията:</w:t>
      </w:r>
    </w:p>
    <w:p w:rsidR="004671C5" w:rsidRPr="000A2BCB" w:rsidRDefault="004671C5" w:rsidP="000A2B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BCB">
        <w:rPr>
          <w:rFonts w:ascii="Times New Roman" w:hAnsi="Times New Roman"/>
          <w:sz w:val="24"/>
          <w:szCs w:val="24"/>
        </w:rPr>
        <w:t xml:space="preserve">а) съответствие между предложените стратегии и поставените цели; </w:t>
      </w:r>
    </w:p>
    <w:p w:rsidR="004671C5" w:rsidRPr="000A2BCB" w:rsidRDefault="004671C5" w:rsidP="000A2B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BCB">
        <w:rPr>
          <w:rFonts w:ascii="Times New Roman" w:hAnsi="Times New Roman"/>
          <w:sz w:val="24"/>
          <w:szCs w:val="24"/>
        </w:rPr>
        <w:t xml:space="preserve">б) качеството на предложените мерки; </w:t>
      </w:r>
    </w:p>
    <w:p w:rsidR="004671C5" w:rsidRPr="000A2BCB" w:rsidRDefault="004671C5" w:rsidP="000A2B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BCB">
        <w:rPr>
          <w:rFonts w:ascii="Times New Roman" w:hAnsi="Times New Roman"/>
          <w:sz w:val="24"/>
          <w:szCs w:val="24"/>
        </w:rPr>
        <w:t xml:space="preserve">в) вероятното им въздействие и успех в нарастване на търсенето на въпросните продукти; </w:t>
      </w:r>
    </w:p>
    <w:p w:rsidR="004671C5" w:rsidRDefault="004671C5" w:rsidP="000A2B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BCB">
        <w:rPr>
          <w:rFonts w:ascii="Times New Roman" w:hAnsi="Times New Roman"/>
          <w:sz w:val="24"/>
          <w:szCs w:val="24"/>
        </w:rPr>
        <w:t xml:space="preserve">г) гаранциите, че включените оператори са ефективни и имат достъп до необходимия технически капацитет, както и че цената на дейностите, които </w:t>
      </w:r>
      <w:r>
        <w:rPr>
          <w:rFonts w:ascii="Times New Roman" w:hAnsi="Times New Roman"/>
          <w:sz w:val="24"/>
          <w:szCs w:val="24"/>
        </w:rPr>
        <w:t>кандидатът</w:t>
      </w:r>
      <w:r w:rsidRPr="000A2BCB">
        <w:rPr>
          <w:rFonts w:ascii="Times New Roman" w:hAnsi="Times New Roman"/>
          <w:sz w:val="24"/>
          <w:szCs w:val="24"/>
        </w:rPr>
        <w:t xml:space="preserve"> възнамерява да осъществи сам, не надхвърлят нормалните пазарни равнища.</w:t>
      </w:r>
    </w:p>
    <w:p w:rsidR="004671C5" w:rsidRDefault="004671C5" w:rsidP="000A2B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Системата за оценяване на проектите въз основа на точки за всеки критерий ще бъде подробно разписана в националното законодателство за прилагане на Националната програма</w:t>
      </w:r>
      <w:r w:rsidRPr="00604616">
        <w:rPr>
          <w:rFonts w:ascii="Times New Roman" w:hAnsi="Times New Roman"/>
          <w:b/>
          <w:sz w:val="24"/>
          <w:szCs w:val="24"/>
        </w:rPr>
        <w:t xml:space="preserve"> </w:t>
      </w:r>
      <w:r w:rsidRPr="00604616">
        <w:rPr>
          <w:rFonts w:ascii="Times New Roman" w:hAnsi="Times New Roman"/>
          <w:sz w:val="24"/>
          <w:szCs w:val="24"/>
        </w:rPr>
        <w:t>за подпомагане на лозаро-винарския сектор на България за винарските 2014-2018 години</w:t>
      </w:r>
      <w:r>
        <w:rPr>
          <w:rFonts w:ascii="Times New Roman" w:hAnsi="Times New Roman"/>
          <w:sz w:val="24"/>
          <w:szCs w:val="24"/>
        </w:rPr>
        <w:t xml:space="preserve"> при зачитане на принципите на обоснованост, стабилност, откритост и съгласуваност за нормативните актове в Република България.</w:t>
      </w:r>
    </w:p>
    <w:p w:rsidR="004671C5" w:rsidRDefault="004671C5" w:rsidP="000A2B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71C5" w:rsidRDefault="004671C5" w:rsidP="000A2B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Подбор на проектите – най-добро съотношение качество/цена, като се вземе предвид резултата от оценката по отношение на ефективност на разходи/ползи (показатели за оптимизиране на инвестициите, рентабилност на проекта) и възвращаемост на инвестицията.</w:t>
      </w:r>
    </w:p>
    <w:p w:rsidR="004671C5" w:rsidRDefault="004671C5" w:rsidP="00781682">
      <w:pPr>
        <w:pStyle w:val="CM4"/>
        <w:spacing w:before="60" w:after="60"/>
        <w:jc w:val="both"/>
      </w:pPr>
      <w:r>
        <w:t xml:space="preserve">Предимство ще ползват микро-, малки и средни предприятия по </w:t>
      </w:r>
      <w:r w:rsidRPr="00781682">
        <w:t>смисъла на Препоръка</w:t>
      </w:r>
      <w:r>
        <w:t xml:space="preserve"> </w:t>
      </w:r>
      <w:r w:rsidRPr="00781682">
        <w:t>2003/361/ЕО на Комисията</w:t>
      </w:r>
      <w:r>
        <w:t>, нови кандидати, които не са получавали финансова помощ в предходния период и кандидати, насочени към нова трета страна, за която не е получавано подпомагане в предходния период.</w:t>
      </w:r>
    </w:p>
    <w:p w:rsidR="004671C5" w:rsidRDefault="004671C5" w:rsidP="00391CA0">
      <w:pPr>
        <w:pStyle w:val="CM4"/>
        <w:spacing w:before="60" w:after="60"/>
        <w:jc w:val="both"/>
      </w:pPr>
    </w:p>
    <w:p w:rsidR="004671C5" w:rsidRDefault="004671C5" w:rsidP="00391CA0">
      <w:pPr>
        <w:pStyle w:val="CM4"/>
        <w:spacing w:before="60" w:after="60"/>
        <w:jc w:val="both"/>
      </w:pPr>
      <w:r>
        <w:t>Резултатите от всички постъпили заявления ще бъдат публикувани на интернет страницата на ИАЛВ на всеки етап от процедурата за подбор и заявителите ще бъдат писмено уведомени за техния статус.</w:t>
      </w:r>
    </w:p>
    <w:p w:rsidR="004671C5" w:rsidRPr="004671C5" w:rsidRDefault="004671C5" w:rsidP="00391CA0">
      <w:pPr>
        <w:pStyle w:val="CM4"/>
        <w:spacing w:before="60" w:after="60"/>
        <w:jc w:val="both"/>
        <w:rPr>
          <w:lang w:val="ru-RU"/>
        </w:rPr>
      </w:pPr>
      <w:r>
        <w:t>Финансирането на одобрените проекти ще се осъществява по силата на договор между одобрения кандидат и Държавен фонд „Земеделие”(ДФЗ), който е компетентният орган за Република България.</w:t>
      </w:r>
    </w:p>
    <w:p w:rsidR="004671C5" w:rsidRDefault="004671C5" w:rsidP="00391CA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bg-BG"/>
        </w:rPr>
      </w:pPr>
    </w:p>
    <w:p w:rsidR="004671C5" w:rsidRDefault="004671C5" w:rsidP="00391CA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bg-BG"/>
        </w:rPr>
      </w:pPr>
    </w:p>
    <w:p w:rsidR="004671C5" w:rsidRDefault="004671C5" w:rsidP="00391CA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bg-BG"/>
        </w:rPr>
      </w:pPr>
    </w:p>
    <w:p w:rsidR="00145DEB" w:rsidRDefault="00145DEB" w:rsidP="00391CA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bg-BG"/>
        </w:rPr>
      </w:pPr>
    </w:p>
    <w:p w:rsidR="00145DEB" w:rsidRDefault="00145DEB" w:rsidP="00391CA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bg-BG"/>
        </w:rPr>
      </w:pPr>
    </w:p>
    <w:p w:rsidR="00145DEB" w:rsidRDefault="00145DEB" w:rsidP="00391CA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bg-BG"/>
        </w:rPr>
      </w:pPr>
    </w:p>
    <w:p w:rsidR="004671C5" w:rsidRDefault="004671C5" w:rsidP="00391CA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bg-BG"/>
        </w:rPr>
      </w:pPr>
    </w:p>
    <w:p w:rsidR="004671C5" w:rsidRDefault="004671C5" w:rsidP="00391CA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bg-BG"/>
        </w:rPr>
      </w:pPr>
      <w:r w:rsidRPr="00480CB3">
        <w:rPr>
          <w:rFonts w:ascii="Times New Roman" w:hAnsi="Times New Roman"/>
          <w:color w:val="000000"/>
          <w:sz w:val="24"/>
          <w:szCs w:val="24"/>
          <w:u w:val="single"/>
          <w:lang w:eastAsia="bg-BG"/>
        </w:rPr>
        <w:t>Пазари, обект на мярката:</w:t>
      </w:r>
    </w:p>
    <w:p w:rsidR="004671C5" w:rsidRDefault="004671C5" w:rsidP="00480CB3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u w:val="single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48"/>
        <w:gridCol w:w="3449"/>
        <w:gridCol w:w="3449"/>
      </w:tblGrid>
      <w:tr w:rsidR="004671C5" w:rsidRPr="00684F4F" w:rsidTr="00E50EB8">
        <w:tc>
          <w:tcPr>
            <w:tcW w:w="3448" w:type="dxa"/>
            <w:vAlign w:val="center"/>
          </w:tcPr>
          <w:p w:rsidR="004671C5" w:rsidRPr="004671C5" w:rsidRDefault="00701259" w:rsidP="00E50EB8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01259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Континент</w:t>
            </w:r>
          </w:p>
        </w:tc>
        <w:tc>
          <w:tcPr>
            <w:tcW w:w="6898" w:type="dxa"/>
            <w:gridSpan w:val="2"/>
          </w:tcPr>
          <w:p w:rsidR="004671C5" w:rsidRPr="004671C5" w:rsidRDefault="00701259" w:rsidP="00E50EB8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01259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Държава</w:t>
            </w:r>
          </w:p>
        </w:tc>
      </w:tr>
      <w:tr w:rsidR="00066AA4" w:rsidRPr="00684F4F" w:rsidTr="00E50EB8">
        <w:tc>
          <w:tcPr>
            <w:tcW w:w="3448" w:type="dxa"/>
          </w:tcPr>
          <w:p w:rsidR="00066AA4" w:rsidRPr="006B5FB5" w:rsidRDefault="00066AA4" w:rsidP="00E50EB8">
            <w:pPr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449" w:type="dxa"/>
          </w:tcPr>
          <w:p w:rsidR="00125D5B" w:rsidRDefault="00066AA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B5FB5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Приоритет</w:t>
            </w:r>
          </w:p>
        </w:tc>
        <w:tc>
          <w:tcPr>
            <w:tcW w:w="3449" w:type="dxa"/>
          </w:tcPr>
          <w:p w:rsidR="00125D5B" w:rsidRDefault="00066AA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B5FB5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Възможност</w:t>
            </w:r>
          </w:p>
        </w:tc>
      </w:tr>
      <w:tr w:rsidR="004671C5" w:rsidRPr="00684F4F" w:rsidTr="00E50EB8">
        <w:tc>
          <w:tcPr>
            <w:tcW w:w="3448" w:type="dxa"/>
          </w:tcPr>
          <w:p w:rsidR="004671C5" w:rsidRPr="004671C5" w:rsidRDefault="00701259" w:rsidP="00E50EB8">
            <w:pPr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01259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Азия</w:t>
            </w:r>
          </w:p>
        </w:tc>
        <w:tc>
          <w:tcPr>
            <w:tcW w:w="3449" w:type="dxa"/>
          </w:tcPr>
          <w:p w:rsidR="004671C5" w:rsidRPr="004671C5" w:rsidRDefault="00701259" w:rsidP="00E50EB8">
            <w:pPr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01259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Китай, Япония, Тайван</w:t>
            </w:r>
            <w:r w:rsidR="004671C5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r w:rsidR="004671C5" w:rsidRPr="00976E2C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Сингапур</w:t>
            </w:r>
            <w:r w:rsidR="004671C5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, Виетнам, </w:t>
            </w:r>
            <w:r w:rsidR="004671C5" w:rsidRPr="00976E2C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Тайланд</w:t>
            </w:r>
          </w:p>
        </w:tc>
        <w:tc>
          <w:tcPr>
            <w:tcW w:w="3449" w:type="dxa"/>
          </w:tcPr>
          <w:p w:rsidR="004671C5" w:rsidRPr="004671C5" w:rsidRDefault="00701259" w:rsidP="00E50EB8">
            <w:pPr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01259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Южна Корея, </w:t>
            </w:r>
            <w:r w:rsidR="004671C5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Индия</w:t>
            </w:r>
          </w:p>
        </w:tc>
      </w:tr>
      <w:tr w:rsidR="004671C5" w:rsidRPr="00684F4F" w:rsidTr="00E50EB8">
        <w:tc>
          <w:tcPr>
            <w:tcW w:w="3448" w:type="dxa"/>
          </w:tcPr>
          <w:p w:rsidR="004671C5" w:rsidRPr="004671C5" w:rsidRDefault="00701259" w:rsidP="00E50EB8">
            <w:pPr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01259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Африка</w:t>
            </w:r>
          </w:p>
        </w:tc>
        <w:tc>
          <w:tcPr>
            <w:tcW w:w="3449" w:type="dxa"/>
          </w:tcPr>
          <w:p w:rsidR="004671C5" w:rsidRPr="004671C5" w:rsidRDefault="00701259" w:rsidP="00E50EB8">
            <w:pPr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01259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Алжир</w:t>
            </w:r>
          </w:p>
        </w:tc>
        <w:tc>
          <w:tcPr>
            <w:tcW w:w="3449" w:type="dxa"/>
          </w:tcPr>
          <w:p w:rsidR="004671C5" w:rsidRPr="004671C5" w:rsidRDefault="00701259" w:rsidP="00E50EB8">
            <w:pPr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01259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Ангола</w:t>
            </w:r>
          </w:p>
        </w:tc>
      </w:tr>
      <w:tr w:rsidR="004671C5" w:rsidRPr="00684F4F" w:rsidTr="00E50EB8">
        <w:tc>
          <w:tcPr>
            <w:tcW w:w="3448" w:type="dxa"/>
          </w:tcPr>
          <w:p w:rsidR="004671C5" w:rsidRPr="004671C5" w:rsidRDefault="00701259" w:rsidP="00E50EB8">
            <w:pPr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01259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Европа</w:t>
            </w:r>
          </w:p>
        </w:tc>
        <w:tc>
          <w:tcPr>
            <w:tcW w:w="3449" w:type="dxa"/>
          </w:tcPr>
          <w:p w:rsidR="004671C5" w:rsidRPr="004671C5" w:rsidRDefault="00701259" w:rsidP="00E50EB8">
            <w:pPr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01259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Русия</w:t>
            </w:r>
          </w:p>
        </w:tc>
        <w:tc>
          <w:tcPr>
            <w:tcW w:w="3449" w:type="dxa"/>
          </w:tcPr>
          <w:p w:rsidR="004671C5" w:rsidRPr="004671C5" w:rsidRDefault="00701259" w:rsidP="00E50EB8">
            <w:pPr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01259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Украйна</w:t>
            </w:r>
            <w:r w:rsidRPr="00701259">
              <w:rPr>
                <w:rFonts w:ascii="Times New Roman" w:hAnsi="Times New Roman"/>
                <w:color w:val="000000"/>
                <w:sz w:val="24"/>
                <w:szCs w:val="24"/>
                <w:lang w:val="ru-RU" w:eastAsia="bg-BG"/>
              </w:rPr>
              <w:t xml:space="preserve">, </w:t>
            </w:r>
            <w:r w:rsidR="004671C5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Казахстан, </w:t>
            </w:r>
            <w:r w:rsidR="004671C5" w:rsidRPr="00976E2C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Беларус</w:t>
            </w:r>
            <w:r w:rsidR="004671C5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r w:rsidR="004671C5" w:rsidRPr="00976E2C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Швейцария</w:t>
            </w:r>
            <w:r w:rsidR="004671C5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r w:rsidR="004671C5" w:rsidRPr="00976E2C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Норвегия</w:t>
            </w:r>
          </w:p>
        </w:tc>
      </w:tr>
      <w:tr w:rsidR="004671C5" w:rsidRPr="00684F4F" w:rsidTr="00E50EB8">
        <w:tc>
          <w:tcPr>
            <w:tcW w:w="3448" w:type="dxa"/>
          </w:tcPr>
          <w:p w:rsidR="004671C5" w:rsidRPr="004671C5" w:rsidRDefault="00701259" w:rsidP="00E50EB8">
            <w:pPr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01259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Северна Америка</w:t>
            </w:r>
          </w:p>
        </w:tc>
        <w:tc>
          <w:tcPr>
            <w:tcW w:w="3449" w:type="dxa"/>
          </w:tcPr>
          <w:p w:rsidR="004671C5" w:rsidRPr="004671C5" w:rsidRDefault="00701259" w:rsidP="00E50EB8">
            <w:pPr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01259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САЩ</w:t>
            </w:r>
          </w:p>
        </w:tc>
        <w:tc>
          <w:tcPr>
            <w:tcW w:w="3449" w:type="dxa"/>
          </w:tcPr>
          <w:p w:rsidR="004671C5" w:rsidRPr="004671C5" w:rsidRDefault="00701259" w:rsidP="00E50EB8">
            <w:pPr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01259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Канада</w:t>
            </w:r>
            <w:r w:rsidR="004671C5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, Мексико</w:t>
            </w:r>
          </w:p>
        </w:tc>
      </w:tr>
      <w:tr w:rsidR="004671C5" w:rsidRPr="00E50EB8" w:rsidTr="00E50EB8">
        <w:tc>
          <w:tcPr>
            <w:tcW w:w="3448" w:type="dxa"/>
          </w:tcPr>
          <w:p w:rsidR="004671C5" w:rsidRPr="004671C5" w:rsidRDefault="00701259" w:rsidP="00E50EB8">
            <w:pPr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01259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Южна Америка</w:t>
            </w:r>
          </w:p>
        </w:tc>
        <w:tc>
          <w:tcPr>
            <w:tcW w:w="3449" w:type="dxa"/>
          </w:tcPr>
          <w:p w:rsidR="004671C5" w:rsidRPr="004671C5" w:rsidRDefault="00701259" w:rsidP="00E50EB8">
            <w:pPr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01259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Бразилия</w:t>
            </w:r>
          </w:p>
        </w:tc>
        <w:tc>
          <w:tcPr>
            <w:tcW w:w="3449" w:type="dxa"/>
          </w:tcPr>
          <w:p w:rsidR="004671C5" w:rsidRPr="00E50EB8" w:rsidRDefault="00701259" w:rsidP="00E50EB8">
            <w:pPr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01259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Венецуела</w:t>
            </w:r>
          </w:p>
        </w:tc>
      </w:tr>
    </w:tbl>
    <w:p w:rsidR="004671C5" w:rsidRDefault="004671C5" w:rsidP="00480CB3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4671C5" w:rsidRDefault="004671C5" w:rsidP="00480CB3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Включването на алтернативни пазари е възможно в рамките на програмния период.</w:t>
      </w:r>
    </w:p>
    <w:p w:rsidR="004671C5" w:rsidRPr="00480CB3" w:rsidRDefault="004671C5" w:rsidP="00480CB3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4671C5" w:rsidRDefault="004671C5" w:rsidP="006A3679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u w:val="single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bg-BG"/>
        </w:rPr>
        <w:t>Видове дейности:</w:t>
      </w:r>
    </w:p>
    <w:p w:rsidR="004671C5" w:rsidRDefault="004671C5" w:rsidP="006A3679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u w:val="single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3118"/>
        <w:gridCol w:w="5733"/>
      </w:tblGrid>
      <w:tr w:rsidR="004671C5" w:rsidRPr="00E50EB8" w:rsidTr="00E50EB8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71C5" w:rsidRPr="00E50EB8" w:rsidRDefault="004671C5" w:rsidP="00E50EB8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50EB8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Чл. 103п (3) от Регламент (ЕО) № 1234/2007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71C5" w:rsidRPr="00E50EB8" w:rsidRDefault="004671C5" w:rsidP="00E50EB8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Дейност</w:t>
            </w:r>
          </w:p>
        </w:tc>
        <w:tc>
          <w:tcPr>
            <w:tcW w:w="5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71C5" w:rsidRPr="00E50EB8" w:rsidRDefault="004671C5" w:rsidP="00E50EB8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Примери</w:t>
            </w:r>
          </w:p>
        </w:tc>
      </w:tr>
      <w:tr w:rsidR="004671C5" w:rsidRPr="00E50EB8" w:rsidTr="00E50EB8"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1C5" w:rsidRPr="00E50EB8" w:rsidRDefault="004671C5" w:rsidP="00E50EB8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а)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1C5" w:rsidRDefault="004671C5" w:rsidP="00E50EB8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135FA0">
              <w:rPr>
                <w:rFonts w:ascii="Times New Roman" w:hAnsi="Times New Roman"/>
                <w:sz w:val="24"/>
                <w:szCs w:val="24"/>
              </w:rPr>
              <w:t>Връзки с обществеността, мерки за популяризиране или реклама, по-специално които изтъкват предимствата на продуктите от Общността, най-вече от гледна точка на качеството, безопасността на храните или грижата за околната среда</w:t>
            </w:r>
          </w:p>
          <w:p w:rsidR="004671C5" w:rsidRDefault="004671C5" w:rsidP="00E50EB8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  <w:p w:rsidR="004671C5" w:rsidRPr="00E50EB8" w:rsidRDefault="004671C5" w:rsidP="00E50EB8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671C5" w:rsidRDefault="004671C5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- Рекламни кампании – телевизионни и радио</w:t>
            </w:r>
            <w:r w:rsidRPr="006316E0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клипове, аудио-визуални материали,  интернет, билбордове, обявление за дадено събитие и др.;</w:t>
            </w:r>
          </w:p>
        </w:tc>
      </w:tr>
      <w:tr w:rsidR="004671C5" w:rsidRPr="00E50EB8" w:rsidTr="00E50EB8">
        <w:tc>
          <w:tcPr>
            <w:tcW w:w="15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1C5" w:rsidRPr="00E50EB8" w:rsidRDefault="004671C5" w:rsidP="00E50EB8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1C5" w:rsidRPr="00E50EB8" w:rsidRDefault="004671C5" w:rsidP="00E50EB8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71C5" w:rsidRDefault="004671C5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F16E59">
              <w:rPr>
                <w:rFonts w:ascii="Times New Roman" w:hAnsi="Times New Roman"/>
                <w:sz w:val="24"/>
                <w:szCs w:val="24"/>
                <w:lang w:val="en-US" w:eastAsia="bg-BG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F16E59">
              <w:rPr>
                <w:rFonts w:ascii="Times New Roman" w:hAnsi="Times New Roman"/>
                <w:sz w:val="24"/>
                <w:szCs w:val="24"/>
                <w:lang w:eastAsia="bg-BG"/>
              </w:rPr>
              <w:t>Рекламни материали;</w:t>
            </w:r>
          </w:p>
        </w:tc>
      </w:tr>
      <w:tr w:rsidR="004671C5" w:rsidRPr="00E50EB8" w:rsidTr="00E50EB8">
        <w:tc>
          <w:tcPr>
            <w:tcW w:w="15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1C5" w:rsidRPr="00E50EB8" w:rsidRDefault="004671C5" w:rsidP="00E50EB8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1C5" w:rsidRPr="00E50EB8" w:rsidRDefault="004671C5" w:rsidP="00E50EB8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71C5" w:rsidRDefault="004671C5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F16E59">
              <w:rPr>
                <w:rFonts w:ascii="Times New Roman" w:hAnsi="Times New Roman"/>
                <w:sz w:val="24"/>
                <w:szCs w:val="24"/>
                <w:lang w:val="en-US" w:eastAsia="bg-BG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F16E59">
              <w:rPr>
                <w:rFonts w:ascii="Times New Roman" w:hAnsi="Times New Roman"/>
                <w:sz w:val="24"/>
                <w:szCs w:val="24"/>
                <w:lang w:eastAsia="bg-BG"/>
              </w:rPr>
              <w:t>Печатни рекламни издания;</w:t>
            </w:r>
          </w:p>
        </w:tc>
      </w:tr>
      <w:tr w:rsidR="004671C5" w:rsidRPr="00E50EB8" w:rsidTr="00E50EB8">
        <w:tc>
          <w:tcPr>
            <w:tcW w:w="15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1C5" w:rsidRPr="00E50EB8" w:rsidRDefault="004671C5" w:rsidP="00E50EB8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1C5" w:rsidRPr="00E50EB8" w:rsidRDefault="004671C5" w:rsidP="00E50EB8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71C5" w:rsidRPr="00E50EB8" w:rsidRDefault="004671C5" w:rsidP="00E50EB8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- Рекламни дейности в търговски обекти;</w:t>
            </w:r>
          </w:p>
        </w:tc>
      </w:tr>
      <w:tr w:rsidR="004671C5" w:rsidRPr="00E50EB8" w:rsidTr="00E50EB8">
        <w:tc>
          <w:tcPr>
            <w:tcW w:w="15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1C5" w:rsidRPr="00E50EB8" w:rsidRDefault="004671C5" w:rsidP="00E50EB8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1C5" w:rsidRPr="00E50EB8" w:rsidRDefault="004671C5" w:rsidP="00E50EB8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71C5" w:rsidRPr="00E50EB8" w:rsidRDefault="004671C5" w:rsidP="00E50EB8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- Организиране на срещи с вносители, дистрибутори и др. търговци;</w:t>
            </w:r>
          </w:p>
        </w:tc>
      </w:tr>
      <w:tr w:rsidR="004671C5" w:rsidRPr="00E50EB8" w:rsidTr="00E50EB8">
        <w:tc>
          <w:tcPr>
            <w:tcW w:w="15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1C5" w:rsidRPr="00E50EB8" w:rsidRDefault="004671C5" w:rsidP="00E50EB8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1C5" w:rsidRPr="00E50EB8" w:rsidRDefault="004671C5" w:rsidP="00E50EB8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71C5" w:rsidRPr="00E50EB8" w:rsidRDefault="004671C5" w:rsidP="00E50EB8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- Организиране на посещения в България на заинтересовани представители от трети държави (търговци на дребно, сомелиери, туристически агенти, хотелски агенти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,</w:t>
            </w: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международни журналисти, отразяващи теми, свързани с вино);</w:t>
            </w:r>
          </w:p>
        </w:tc>
      </w:tr>
      <w:tr w:rsidR="004671C5" w:rsidRPr="00E50EB8" w:rsidTr="00E50EB8">
        <w:tc>
          <w:tcPr>
            <w:tcW w:w="15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1C5" w:rsidRPr="00E50EB8" w:rsidRDefault="004671C5" w:rsidP="00E50EB8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1C5" w:rsidRPr="00E50EB8" w:rsidRDefault="004671C5" w:rsidP="00E50EB8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71C5" w:rsidRPr="00E50EB8" w:rsidRDefault="004671C5" w:rsidP="00E50EB8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- Провеждане в трети държави на дни, посветени на вината на ЕС чрез покана на заинтересовани представители (търговци на дребно, сомелиери, туристически агенти, хотелски агенти);</w:t>
            </w:r>
          </w:p>
        </w:tc>
      </w:tr>
      <w:tr w:rsidR="004671C5" w:rsidRPr="00E50EB8" w:rsidTr="00E50EB8">
        <w:tc>
          <w:tcPr>
            <w:tcW w:w="15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1C5" w:rsidRPr="00E50EB8" w:rsidRDefault="004671C5" w:rsidP="00E50EB8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1C5" w:rsidRPr="00E50EB8" w:rsidRDefault="004671C5" w:rsidP="00E50EB8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71C5" w:rsidRPr="00E50EB8" w:rsidRDefault="004671C5" w:rsidP="00E50EB8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- Създаване на уеб сайтове за популяризиране и разпространение на информация;</w:t>
            </w:r>
          </w:p>
        </w:tc>
      </w:tr>
      <w:tr w:rsidR="004671C5" w:rsidRPr="00E50EB8" w:rsidTr="00E50EB8">
        <w:tc>
          <w:tcPr>
            <w:tcW w:w="15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1C5" w:rsidRPr="00E50EB8" w:rsidRDefault="004671C5" w:rsidP="00E50EB8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1C5" w:rsidRPr="00E50EB8" w:rsidRDefault="004671C5" w:rsidP="00E50EB8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71C5" w:rsidRDefault="004671C5" w:rsidP="00E36EF3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Дегустации</w:t>
            </w: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– </w:t>
            </w:r>
            <w:r w:rsidR="00E36EF3">
              <w:rPr>
                <w:rFonts w:ascii="Times New Roman" w:hAnsi="Times New Roman"/>
                <w:sz w:val="24"/>
                <w:szCs w:val="24"/>
                <w:lang w:eastAsia="bg-BG"/>
              </w:rPr>
              <w:t>представяне</w:t>
            </w: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на продукта;</w:t>
            </w:r>
          </w:p>
        </w:tc>
      </w:tr>
      <w:tr w:rsidR="004671C5" w:rsidRPr="00E50EB8" w:rsidTr="00E50EB8">
        <w:tc>
          <w:tcPr>
            <w:tcW w:w="15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1C5" w:rsidRPr="00E50EB8" w:rsidRDefault="004671C5" w:rsidP="00E50EB8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1C5" w:rsidRPr="00E50EB8" w:rsidRDefault="004671C5" w:rsidP="00E50EB8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1C5" w:rsidRPr="00E50EB8" w:rsidRDefault="004671C5" w:rsidP="00E50EB8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- Посещения на винени туристически дестинации в България.</w:t>
            </w:r>
          </w:p>
        </w:tc>
      </w:tr>
      <w:tr w:rsidR="004671C5" w:rsidRPr="00E50EB8" w:rsidTr="00E50EB8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1C5" w:rsidRPr="00E50EB8" w:rsidRDefault="004671C5" w:rsidP="00E50EB8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б)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1C5" w:rsidRPr="00E50EB8" w:rsidRDefault="004671C5" w:rsidP="00E50EB8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</w:rPr>
              <w:t>Участия в мероприятия, панаири и изложения с международна значимост</w:t>
            </w:r>
          </w:p>
        </w:tc>
        <w:tc>
          <w:tcPr>
            <w:tcW w:w="5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1C5" w:rsidRPr="004671C5" w:rsidRDefault="004671C5" w:rsidP="00E50EB8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ru-RU" w:eastAsia="bg-BG"/>
              </w:rPr>
            </w:pPr>
            <w:r w:rsidRPr="00E50EB8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Панаири и международни изложби, секторни или общи, насочени към специалисти или към потребителите</w:t>
            </w:r>
            <w:r w:rsidR="00701259" w:rsidRPr="00701259">
              <w:rPr>
                <w:rFonts w:ascii="Times New Roman" w:hAnsi="Times New Roman"/>
                <w:color w:val="000000"/>
                <w:sz w:val="24"/>
                <w:szCs w:val="24"/>
                <w:lang w:val="ru-RU" w:eastAsia="bg-BG"/>
              </w:rPr>
              <w:t>.</w:t>
            </w:r>
          </w:p>
        </w:tc>
      </w:tr>
      <w:tr w:rsidR="004671C5" w:rsidRPr="00E50EB8" w:rsidTr="00E50EB8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1C5" w:rsidRPr="00E50EB8" w:rsidRDefault="004671C5" w:rsidP="00E50EB8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в)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1C5" w:rsidRPr="00E50EB8" w:rsidRDefault="004671C5" w:rsidP="00E50EB8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</w:rPr>
              <w:t xml:space="preserve">Информационни кампании </w:t>
            </w:r>
            <w:r w:rsidRPr="00135FA0">
              <w:rPr>
                <w:rFonts w:ascii="Times New Roman" w:hAnsi="Times New Roman"/>
                <w:sz w:val="24"/>
                <w:szCs w:val="24"/>
              </w:rPr>
              <w:t>по-специално относно режимите на Общността, отнасящи се до наименованията за произход, географските указания и биологичното производство</w:t>
            </w:r>
          </w:p>
        </w:tc>
        <w:tc>
          <w:tcPr>
            <w:tcW w:w="5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1C5" w:rsidRPr="00E50EB8" w:rsidRDefault="004671C5" w:rsidP="00E50EB8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- Бизнес срещи между професионалисти и потребителите;</w:t>
            </w:r>
          </w:p>
          <w:p w:rsidR="004671C5" w:rsidRPr="004671C5" w:rsidRDefault="004671C5" w:rsidP="00E50EB8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ru-RU" w:eastAsia="bg-BG"/>
              </w:rPr>
            </w:pPr>
            <w:r w:rsidRPr="00E50EB8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- Работни срещи, дегустации, семинари и др.</w:t>
            </w:r>
          </w:p>
        </w:tc>
      </w:tr>
      <w:tr w:rsidR="004671C5" w:rsidRPr="00E50EB8" w:rsidTr="00E50EB8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1C5" w:rsidRPr="00E50EB8" w:rsidRDefault="004671C5" w:rsidP="00E50EB8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г)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1C5" w:rsidRDefault="004671C5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</w:rPr>
              <w:t xml:space="preserve">Проучване на нови пазари, необходими за разширяване на възможностите за реализация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пазара </w:t>
            </w:r>
          </w:p>
        </w:tc>
        <w:tc>
          <w:tcPr>
            <w:tcW w:w="5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1C5" w:rsidRPr="00E50EB8" w:rsidRDefault="004671C5" w:rsidP="00E50EB8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- Пазарни, икономически и технически проучвания;</w:t>
            </w:r>
          </w:p>
          <w:p w:rsidR="004671C5" w:rsidRPr="00E50EB8" w:rsidRDefault="004671C5" w:rsidP="00E50EB8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- Маркетингови проучвания.</w:t>
            </w:r>
          </w:p>
        </w:tc>
      </w:tr>
      <w:tr w:rsidR="004671C5" w:rsidRPr="00E50EB8" w:rsidTr="00E50EB8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1C5" w:rsidRPr="00E50EB8" w:rsidRDefault="004671C5" w:rsidP="00E50EB8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д)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1C5" w:rsidRPr="00E50EB8" w:rsidRDefault="004671C5" w:rsidP="00E50EB8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</w:rPr>
              <w:t>Проучване с цел оценка на резултатите от действията на мерките за популяризиране и информиране</w:t>
            </w:r>
          </w:p>
        </w:tc>
        <w:tc>
          <w:tcPr>
            <w:tcW w:w="5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1C5" w:rsidRPr="00E50EB8" w:rsidRDefault="004671C5" w:rsidP="00E50EB8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- Изследвания за резултатите от действията за насърчаване на всеки пазар или проект изцяло;</w:t>
            </w:r>
          </w:p>
          <w:p w:rsidR="004671C5" w:rsidRPr="00E50EB8" w:rsidRDefault="004671C5" w:rsidP="00E50EB8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- Доклади относно мерките за насърчаване;</w:t>
            </w:r>
          </w:p>
          <w:p w:rsidR="004671C5" w:rsidRPr="00E50EB8" w:rsidRDefault="004671C5" w:rsidP="00E50EB8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- Одити на изпълнението на промоцията на всеки пазар или проект</w:t>
            </w:r>
          </w:p>
        </w:tc>
      </w:tr>
    </w:tbl>
    <w:p w:rsidR="004671C5" w:rsidRDefault="004671C5" w:rsidP="006A3679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u w:val="single"/>
          <w:lang w:eastAsia="bg-BG"/>
        </w:rPr>
      </w:pPr>
    </w:p>
    <w:p w:rsidR="004671C5" w:rsidRDefault="004671C5" w:rsidP="000A5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bg-BG"/>
        </w:rPr>
      </w:pPr>
      <w:r w:rsidRPr="0054158E">
        <w:rPr>
          <w:rFonts w:ascii="Times New Roman" w:hAnsi="Times New Roman"/>
          <w:color w:val="000000"/>
          <w:sz w:val="24"/>
          <w:szCs w:val="24"/>
          <w:u w:val="single"/>
          <w:lang w:eastAsia="bg-BG"/>
        </w:rPr>
        <w:lastRenderedPageBreak/>
        <w:t>Допустими разходи:</w:t>
      </w:r>
    </w:p>
    <w:p w:rsidR="004671C5" w:rsidRDefault="004671C5" w:rsidP="000A5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Допустимите разходи са тези, които покриват разходите за дейности, осъществявани от и за сметка на получателя (включително разходи за сметка на вносителя или на представителя на бенефициента в третата страна) и са направени след датата на подписване на договора с ДФЗ и преди изтичането му.</w:t>
      </w:r>
    </w:p>
    <w:p w:rsidR="004671C5" w:rsidRDefault="004671C5" w:rsidP="000A5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Тези разходи са допустими само дотолкова, доколкото те:</w:t>
      </w:r>
    </w:p>
    <w:p w:rsidR="004671C5" w:rsidRDefault="004671C5" w:rsidP="000A5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Могат да бъдат проверени;</w:t>
      </w:r>
    </w:p>
    <w:p w:rsidR="004671C5" w:rsidRDefault="004671C5" w:rsidP="000A5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включват разходи, вече включени в друга категория;</w:t>
      </w:r>
    </w:p>
    <w:p w:rsidR="004671C5" w:rsidRDefault="004671C5" w:rsidP="000A5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се финансират от друга програма.</w:t>
      </w:r>
    </w:p>
    <w:p w:rsidR="004671C5" w:rsidRDefault="004671C5" w:rsidP="000A5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71C5" w:rsidRDefault="004671C5" w:rsidP="000A5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Например допустими разходи са:</w:t>
      </w:r>
    </w:p>
    <w:p w:rsidR="004671C5" w:rsidRDefault="004671C5" w:rsidP="0065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- Разходи за изпълнение на действията по проекта, като такива свързани с наемане на щандове и оборудване, изготвяне на рекламни и информационни материали, включително дизайн и изработка, наемане на специализирани услуги;</w:t>
      </w:r>
    </w:p>
    <w:p w:rsidR="004671C5" w:rsidRDefault="004671C5" w:rsidP="0065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- Други разходи за изпълнение на дейността, включително и тези, свързани с доставки и оборудване, използване на компютър, публикуване и разпространение;</w:t>
      </w:r>
    </w:p>
    <w:p w:rsidR="004671C5" w:rsidRDefault="004671C5" w:rsidP="0065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- Командировъчни разходи – пътни, дневни и квартирни;</w:t>
      </w:r>
    </w:p>
    <w:p w:rsidR="004671C5" w:rsidRDefault="004671C5" w:rsidP="0065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- Разходи за транспорт на стоки и продукти за промоциите;</w:t>
      </w:r>
    </w:p>
    <w:p w:rsidR="004671C5" w:rsidRDefault="004671C5" w:rsidP="0065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- Общите разходи на бенефициента за персонал и режийни (както е посочено в насоките на Комисията);</w:t>
      </w:r>
    </w:p>
    <w:p w:rsidR="004671C5" w:rsidRDefault="004671C5" w:rsidP="0065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- Невъзстановим Данък добавена стойност (ДДС).</w:t>
      </w:r>
    </w:p>
    <w:p w:rsidR="004671C5" w:rsidRPr="006316E0" w:rsidRDefault="004671C5" w:rsidP="0065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bg-BG"/>
        </w:rPr>
      </w:pPr>
    </w:p>
    <w:p w:rsidR="004671C5" w:rsidRPr="00A135ED" w:rsidRDefault="004671C5" w:rsidP="0065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bg-BG"/>
        </w:rPr>
      </w:pPr>
      <w:r w:rsidRPr="00A135ED">
        <w:rPr>
          <w:rFonts w:ascii="Times New Roman" w:hAnsi="Times New Roman"/>
          <w:sz w:val="24"/>
          <w:szCs w:val="24"/>
          <w:u w:val="single"/>
          <w:lang w:eastAsia="bg-BG"/>
        </w:rPr>
        <w:t>Недопустими разходи:</w:t>
      </w:r>
    </w:p>
    <w:p w:rsidR="004671C5" w:rsidRDefault="004671C5" w:rsidP="00B60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- З</w:t>
      </w:r>
      <w:r w:rsidRPr="00E43262">
        <w:rPr>
          <w:rFonts w:ascii="Times New Roman" w:hAnsi="Times New Roman"/>
          <w:sz w:val="24"/>
          <w:szCs w:val="24"/>
          <w:lang w:eastAsia="bg-BG"/>
        </w:rPr>
        <w:t>аделени средства за бъде</w:t>
      </w:r>
      <w:r>
        <w:rPr>
          <w:rFonts w:ascii="Times New Roman" w:hAnsi="Times New Roman"/>
          <w:sz w:val="24"/>
          <w:szCs w:val="24"/>
          <w:lang w:eastAsia="bg-BG"/>
        </w:rPr>
        <w:t>щи загуби или дългове;</w:t>
      </w:r>
    </w:p>
    <w:p w:rsidR="004671C5" w:rsidRDefault="004671C5" w:rsidP="00B60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- Т</w:t>
      </w:r>
      <w:r w:rsidRPr="00E43262">
        <w:rPr>
          <w:rFonts w:ascii="Times New Roman" w:hAnsi="Times New Roman"/>
          <w:sz w:val="24"/>
          <w:szCs w:val="24"/>
          <w:lang w:eastAsia="bg-BG"/>
        </w:rPr>
        <w:t>акси и разходите в публичния тр</w:t>
      </w:r>
      <w:r>
        <w:rPr>
          <w:rFonts w:ascii="Times New Roman" w:hAnsi="Times New Roman"/>
          <w:sz w:val="24"/>
          <w:szCs w:val="24"/>
          <w:lang w:eastAsia="bg-BG"/>
        </w:rPr>
        <w:t>анспорт, покрити от дневните;</w:t>
      </w:r>
    </w:p>
    <w:p w:rsidR="004671C5" w:rsidRDefault="004671C5" w:rsidP="00B60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- Б</w:t>
      </w:r>
      <w:r w:rsidRPr="00E43262">
        <w:rPr>
          <w:rFonts w:ascii="Times New Roman" w:hAnsi="Times New Roman"/>
          <w:sz w:val="24"/>
          <w:szCs w:val="24"/>
          <w:lang w:eastAsia="bg-BG"/>
        </w:rPr>
        <w:t xml:space="preserve">анкови такси, </w:t>
      </w:r>
      <w:r>
        <w:rPr>
          <w:rFonts w:ascii="Times New Roman" w:hAnsi="Times New Roman"/>
          <w:sz w:val="24"/>
          <w:szCs w:val="24"/>
          <w:lang w:eastAsia="bg-BG"/>
        </w:rPr>
        <w:t>банкови лихви и застраховки;</w:t>
      </w:r>
    </w:p>
    <w:p w:rsidR="004671C5" w:rsidRDefault="004671C5" w:rsidP="00B60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- Загуби при обмяна на валута;</w:t>
      </w:r>
    </w:p>
    <w:p w:rsidR="004671C5" w:rsidRDefault="004671C5" w:rsidP="00B60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- Р</w:t>
      </w:r>
      <w:r w:rsidRPr="00E43262">
        <w:rPr>
          <w:rFonts w:ascii="Times New Roman" w:hAnsi="Times New Roman"/>
          <w:sz w:val="24"/>
          <w:szCs w:val="24"/>
          <w:lang w:eastAsia="bg-BG"/>
        </w:rPr>
        <w:t>азходи, които не попадат в обхва</w:t>
      </w:r>
      <w:r>
        <w:rPr>
          <w:rFonts w:ascii="Times New Roman" w:hAnsi="Times New Roman"/>
          <w:sz w:val="24"/>
          <w:szCs w:val="24"/>
          <w:lang w:eastAsia="bg-BG"/>
        </w:rPr>
        <w:t>та на проекта;</w:t>
      </w:r>
    </w:p>
    <w:p w:rsidR="004671C5" w:rsidRPr="00E43262" w:rsidRDefault="004671C5" w:rsidP="00B60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- С</w:t>
      </w:r>
      <w:r w:rsidRPr="00E43262">
        <w:rPr>
          <w:rFonts w:ascii="Times New Roman" w:hAnsi="Times New Roman"/>
          <w:sz w:val="24"/>
          <w:szCs w:val="24"/>
          <w:lang w:eastAsia="bg-BG"/>
        </w:rPr>
        <w:t>ъздаван</w:t>
      </w:r>
      <w:r>
        <w:rPr>
          <w:rFonts w:ascii="Times New Roman" w:hAnsi="Times New Roman"/>
          <w:sz w:val="24"/>
          <w:szCs w:val="24"/>
          <w:lang w:eastAsia="bg-BG"/>
        </w:rPr>
        <w:t>е и развитие на търговска марка;</w:t>
      </w:r>
    </w:p>
    <w:p w:rsidR="004671C5" w:rsidRDefault="004671C5" w:rsidP="000A5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- В</w:t>
      </w:r>
      <w:r w:rsidRPr="00E43262">
        <w:rPr>
          <w:rFonts w:ascii="Times New Roman" w:hAnsi="Times New Roman"/>
          <w:sz w:val="24"/>
          <w:szCs w:val="24"/>
          <w:lang w:eastAsia="bg-BG"/>
        </w:rPr>
        <w:t xml:space="preserve"> случай на но</w:t>
      </w:r>
      <w:r>
        <w:rPr>
          <w:rFonts w:ascii="Times New Roman" w:hAnsi="Times New Roman"/>
          <w:sz w:val="24"/>
          <w:szCs w:val="24"/>
          <w:lang w:eastAsia="bg-BG"/>
        </w:rPr>
        <w:t>во заявление от същия бенефициент</w:t>
      </w:r>
      <w:r w:rsidRPr="00E43262">
        <w:rPr>
          <w:rFonts w:ascii="Times New Roman" w:hAnsi="Times New Roman"/>
          <w:sz w:val="24"/>
          <w:szCs w:val="24"/>
          <w:lang w:eastAsia="bg-BG"/>
        </w:rPr>
        <w:t xml:space="preserve"> или в случай на подновяване на проекта, държавата-членка трябва да провери, че предложените разходи (като разходи за създаване на уеб сайтове, телевизия / радио клипове, аудио-визуални м</w:t>
      </w:r>
      <w:r>
        <w:rPr>
          <w:rFonts w:ascii="Times New Roman" w:hAnsi="Times New Roman"/>
          <w:sz w:val="24"/>
          <w:szCs w:val="24"/>
          <w:lang w:eastAsia="bg-BG"/>
        </w:rPr>
        <w:t>атериали, пазарни проучвания и др.</w:t>
      </w:r>
      <w:r w:rsidRPr="00E43262">
        <w:rPr>
          <w:rFonts w:ascii="Times New Roman" w:hAnsi="Times New Roman"/>
          <w:sz w:val="24"/>
          <w:szCs w:val="24"/>
          <w:lang w:eastAsia="bg-BG"/>
        </w:rPr>
        <w:t>) вече не са били в</w:t>
      </w:r>
      <w:r>
        <w:rPr>
          <w:rFonts w:ascii="Times New Roman" w:hAnsi="Times New Roman"/>
          <w:sz w:val="24"/>
          <w:szCs w:val="24"/>
          <w:lang w:eastAsia="bg-BG"/>
        </w:rPr>
        <w:t>ключени в първото заявление;</w:t>
      </w:r>
    </w:p>
    <w:p w:rsidR="004671C5" w:rsidRPr="009E4DFB" w:rsidRDefault="004671C5" w:rsidP="000A5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DFB">
        <w:rPr>
          <w:rFonts w:ascii="Times New Roman" w:hAnsi="Times New Roman"/>
          <w:sz w:val="24"/>
          <w:szCs w:val="24"/>
          <w:lang w:eastAsia="bg-BG"/>
        </w:rPr>
        <w:t>- Данък добавена стойност (ДДС), освен в случаите, когато е позволено.</w:t>
      </w:r>
    </w:p>
    <w:p w:rsidR="004671C5" w:rsidRPr="009E4DFB" w:rsidRDefault="004671C5" w:rsidP="000A5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71C5" w:rsidRPr="009E4DFB" w:rsidRDefault="004671C5" w:rsidP="00153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DFB">
        <w:rPr>
          <w:rFonts w:ascii="Times New Roman" w:hAnsi="Times New Roman"/>
          <w:sz w:val="24"/>
          <w:szCs w:val="24"/>
        </w:rPr>
        <w:t>ДДС не е допустим разход за финансиране от Европейския фонд за гарантиране на земеделието, с изключение на невъзстановим ДДС, когато той действително и окончателно е поет от бенефициент, различен от данъчно незадължени лица, посочени в член 13 (1), първа алинея от Директива 2006/112/ЕО на Съвета от 28 ноември 2006 г. относно общата система на данъка върху добавената стойност.</w:t>
      </w:r>
    </w:p>
    <w:p w:rsidR="004671C5" w:rsidRDefault="004671C5" w:rsidP="00153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71C5" w:rsidRPr="006316E0" w:rsidRDefault="004671C5" w:rsidP="00653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Комисията за оценка и подбор ще съблюдава насоките за прилагането на Националните програми за подпомагане в лозаро-винарския сектор съгласно Регламент </w:t>
      </w:r>
      <w:r w:rsidRPr="002F671D">
        <w:rPr>
          <w:rFonts w:ascii="Times New Roman" w:hAnsi="Times New Roman"/>
          <w:sz w:val="24"/>
          <w:szCs w:val="24"/>
        </w:rPr>
        <w:t>(ЕО) № 1234/2007 на Съвета</w:t>
      </w:r>
      <w:r>
        <w:rPr>
          <w:rFonts w:ascii="Times New Roman" w:hAnsi="Times New Roman"/>
          <w:sz w:val="24"/>
          <w:szCs w:val="24"/>
        </w:rPr>
        <w:t xml:space="preserve"> и Регламент (ЕО) № 555/2008 на Комисията и ще предостави на кандидата при процедурата за подбор възможност да отстрани пропуските си.</w:t>
      </w:r>
    </w:p>
    <w:p w:rsidR="004671C5" w:rsidRDefault="004671C5" w:rsidP="007F1AB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4671C5" w:rsidRDefault="004671C5" w:rsidP="007F1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E909A8">
        <w:rPr>
          <w:rFonts w:ascii="Times New Roman" w:hAnsi="Times New Roman"/>
          <w:sz w:val="24"/>
          <w:szCs w:val="24"/>
          <w:lang w:eastAsia="bg-BG"/>
        </w:rPr>
        <w:t>Тази мярка е допустима за максимален период от 3 години за бенефициентите за даден пазар за определена програма.</w:t>
      </w:r>
      <w:r>
        <w:rPr>
          <w:rFonts w:ascii="Times New Roman" w:hAnsi="Times New Roman"/>
          <w:sz w:val="24"/>
          <w:szCs w:val="24"/>
          <w:lang w:eastAsia="bg-BG"/>
        </w:rPr>
        <w:t xml:space="preserve"> При необходимост подпомагането може да бъде подновено еднократно за период, не по-дълъг от 2 години.</w:t>
      </w:r>
    </w:p>
    <w:p w:rsidR="004671C5" w:rsidRDefault="004671C5" w:rsidP="00BF1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671C5" w:rsidRPr="00BF13F3" w:rsidRDefault="004671C5" w:rsidP="00BF1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bg-BG"/>
        </w:rPr>
      </w:pPr>
      <w:r w:rsidRPr="00BF13F3">
        <w:rPr>
          <w:rFonts w:ascii="Times New Roman" w:hAnsi="Times New Roman"/>
          <w:sz w:val="24"/>
          <w:szCs w:val="24"/>
          <w:u w:val="single"/>
          <w:lang w:eastAsia="bg-BG"/>
        </w:rPr>
        <w:t>Несъвместимост с друга помощ:</w:t>
      </w:r>
    </w:p>
    <w:p w:rsidR="004671C5" w:rsidRPr="00E909A8" w:rsidRDefault="004671C5" w:rsidP="00BF1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Недопустимо е финансирането на проекти, получили финансиране съгласно Регламент (ЕО) № 3 от 2008 г. и Регламент (ЕО) № 1698 от 2005</w:t>
      </w:r>
      <w:r w:rsidR="00145DEB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г.</w:t>
      </w:r>
    </w:p>
    <w:p w:rsidR="004671C5" w:rsidRDefault="004671C5" w:rsidP="00B62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lastRenderedPageBreak/>
        <w:t>За да се избегне риска от двойно финансиране, бенефициенти, получили финансова помощ през първия програмен период, могат да получат финансиране за дейности с обхват, различен от предходно финансиране</w:t>
      </w:r>
      <w:r w:rsidRPr="00E909A8">
        <w:rPr>
          <w:rFonts w:ascii="Times New Roman" w:hAnsi="Times New Roman"/>
          <w:sz w:val="24"/>
          <w:szCs w:val="24"/>
          <w:lang w:eastAsia="bg-BG"/>
        </w:rPr>
        <w:t>.</w:t>
      </w:r>
    </w:p>
    <w:p w:rsidR="004671C5" w:rsidRDefault="004671C5" w:rsidP="001A16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eastAsia="bg-BG"/>
        </w:rPr>
      </w:pPr>
    </w:p>
    <w:p w:rsidR="004671C5" w:rsidRPr="002C56DE" w:rsidRDefault="004671C5" w:rsidP="001A16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eastAsia="bg-BG"/>
        </w:rPr>
      </w:pPr>
      <w:r w:rsidRPr="002C56DE">
        <w:rPr>
          <w:rFonts w:ascii="Times New Roman" w:hAnsi="Times New Roman"/>
          <w:sz w:val="24"/>
          <w:szCs w:val="24"/>
          <w:u w:val="single"/>
          <w:lang w:eastAsia="bg-BG"/>
        </w:rPr>
        <w:t>Допустими кандидати:</w:t>
      </w:r>
    </w:p>
    <w:p w:rsidR="004671C5" w:rsidRDefault="004671C5" w:rsidP="001A1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- Частни дружества;</w:t>
      </w:r>
    </w:p>
    <w:p w:rsidR="004671C5" w:rsidRDefault="004671C5" w:rsidP="001A1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- Професионални организации;</w:t>
      </w:r>
    </w:p>
    <w:p w:rsidR="004671C5" w:rsidRDefault="004671C5" w:rsidP="001A1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-</w:t>
      </w:r>
      <w:r w:rsidRPr="001A1681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О</w:t>
      </w:r>
      <w:r w:rsidRPr="001A1681">
        <w:rPr>
          <w:rFonts w:ascii="Times New Roman" w:hAnsi="Times New Roman"/>
          <w:sz w:val="24"/>
          <w:szCs w:val="24"/>
          <w:lang w:eastAsia="bg-BG"/>
        </w:rPr>
        <w:t>рганизации на производи</w:t>
      </w:r>
      <w:r>
        <w:rPr>
          <w:rFonts w:ascii="Times New Roman" w:hAnsi="Times New Roman"/>
          <w:sz w:val="24"/>
          <w:szCs w:val="24"/>
          <w:lang w:eastAsia="bg-BG"/>
        </w:rPr>
        <w:t>тели по смисъла на Закона за виното и спиртните напитки;</w:t>
      </w:r>
    </w:p>
    <w:p w:rsidR="004671C5" w:rsidRDefault="004671C5" w:rsidP="001A1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- Междупрофесионални организации по смисъла на Закона за виното и спиртните напитки;</w:t>
      </w:r>
    </w:p>
    <w:p w:rsidR="004671C5" w:rsidRPr="001A1681" w:rsidRDefault="004671C5" w:rsidP="001A1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- Д</w:t>
      </w:r>
      <w:r w:rsidRPr="00660561">
        <w:rPr>
          <w:rFonts w:ascii="Times New Roman" w:hAnsi="Times New Roman"/>
          <w:sz w:val="24"/>
          <w:szCs w:val="24"/>
          <w:lang w:eastAsia="bg-BG"/>
        </w:rPr>
        <w:t xml:space="preserve">ържавни </w:t>
      </w:r>
      <w:r>
        <w:rPr>
          <w:rFonts w:ascii="Times New Roman" w:hAnsi="Times New Roman"/>
          <w:sz w:val="24"/>
          <w:szCs w:val="24"/>
          <w:lang w:eastAsia="bg-BG"/>
        </w:rPr>
        <w:t>органи и институции, чиято дейност е свързана с насърчаване на бизнеса.</w:t>
      </w:r>
    </w:p>
    <w:p w:rsidR="004671C5" w:rsidRDefault="004671C5" w:rsidP="001A16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4671C5" w:rsidRPr="001A1681" w:rsidRDefault="004671C5" w:rsidP="001A16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1A1681">
        <w:rPr>
          <w:rFonts w:ascii="Times New Roman" w:hAnsi="Times New Roman"/>
          <w:sz w:val="24"/>
          <w:szCs w:val="24"/>
          <w:lang w:eastAsia="bg-BG"/>
        </w:rPr>
        <w:t>Следва да се даде предпочитание на:</w:t>
      </w:r>
    </w:p>
    <w:p w:rsidR="004671C5" w:rsidRPr="001A1681" w:rsidRDefault="004671C5" w:rsidP="00D12828">
      <w:pPr>
        <w:numPr>
          <w:ilvl w:val="0"/>
          <w:numId w:val="1"/>
        </w:numPr>
        <w:tabs>
          <w:tab w:val="clear" w:pos="1080"/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bg-BG"/>
        </w:rPr>
      </w:pPr>
      <w:r w:rsidRPr="001A1681">
        <w:rPr>
          <w:rFonts w:ascii="Times New Roman" w:hAnsi="Times New Roman"/>
          <w:sz w:val="24"/>
          <w:szCs w:val="24"/>
          <w:lang w:eastAsia="bg-BG"/>
        </w:rPr>
        <w:t>микро-, малки и средни предприятия;</w:t>
      </w:r>
    </w:p>
    <w:p w:rsidR="004671C5" w:rsidRPr="001A1681" w:rsidRDefault="004671C5" w:rsidP="00D12828">
      <w:pPr>
        <w:numPr>
          <w:ilvl w:val="0"/>
          <w:numId w:val="1"/>
        </w:numPr>
        <w:tabs>
          <w:tab w:val="clear" w:pos="1080"/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  <w:lang w:eastAsia="bg-BG"/>
        </w:rPr>
      </w:pPr>
      <w:r w:rsidRPr="001A1681">
        <w:rPr>
          <w:rFonts w:ascii="Times New Roman" w:hAnsi="Times New Roman"/>
          <w:sz w:val="24"/>
          <w:szCs w:val="24"/>
          <w:lang w:eastAsia="bg-BG"/>
        </w:rPr>
        <w:t>нови кандидати, които не са получавали помощ по тази схема в миналото;</w:t>
      </w:r>
    </w:p>
    <w:p w:rsidR="004671C5" w:rsidRPr="001A1681" w:rsidRDefault="004671C5" w:rsidP="00D12828">
      <w:pPr>
        <w:numPr>
          <w:ilvl w:val="0"/>
          <w:numId w:val="1"/>
        </w:numPr>
        <w:tabs>
          <w:tab w:val="clear" w:pos="1080"/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  <w:lang w:eastAsia="bg-BG"/>
        </w:rPr>
      </w:pPr>
      <w:r w:rsidRPr="001A1681">
        <w:rPr>
          <w:rFonts w:ascii="Times New Roman" w:hAnsi="Times New Roman"/>
          <w:sz w:val="24"/>
          <w:szCs w:val="24"/>
          <w:lang w:eastAsia="bg-BG"/>
        </w:rPr>
        <w:t>кандидати, целящи популяризиране в нова трета държава, за която не са получили помощ по тази схема в миналото.</w:t>
      </w:r>
    </w:p>
    <w:p w:rsidR="004671C5" w:rsidRDefault="004671C5" w:rsidP="00443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bg-BG"/>
        </w:rPr>
      </w:pPr>
    </w:p>
    <w:p w:rsidR="004671C5" w:rsidRDefault="004671C5" w:rsidP="00443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bg-BG"/>
        </w:rPr>
      </w:pPr>
      <w:r w:rsidRPr="00BF13F3">
        <w:rPr>
          <w:rFonts w:ascii="Times New Roman" w:hAnsi="Times New Roman"/>
          <w:sz w:val="24"/>
          <w:szCs w:val="24"/>
          <w:u w:val="single"/>
          <w:lang w:eastAsia="bg-BG"/>
        </w:rPr>
        <w:t xml:space="preserve">Мониторинг </w:t>
      </w:r>
      <w:r>
        <w:rPr>
          <w:rFonts w:ascii="Times New Roman" w:hAnsi="Times New Roman"/>
          <w:sz w:val="24"/>
          <w:szCs w:val="24"/>
          <w:u w:val="single"/>
          <w:lang w:eastAsia="bg-BG"/>
        </w:rPr>
        <w:t xml:space="preserve">за изпълнението </w:t>
      </w:r>
      <w:r w:rsidRPr="00BF13F3">
        <w:rPr>
          <w:rFonts w:ascii="Times New Roman" w:hAnsi="Times New Roman"/>
          <w:sz w:val="24"/>
          <w:szCs w:val="24"/>
          <w:u w:val="single"/>
          <w:lang w:eastAsia="bg-BG"/>
        </w:rPr>
        <w:t xml:space="preserve">на </w:t>
      </w:r>
      <w:r>
        <w:rPr>
          <w:rFonts w:ascii="Times New Roman" w:hAnsi="Times New Roman"/>
          <w:sz w:val="24"/>
          <w:szCs w:val="24"/>
          <w:u w:val="single"/>
          <w:lang w:eastAsia="bg-BG"/>
        </w:rPr>
        <w:t>мярката:</w:t>
      </w:r>
    </w:p>
    <w:p w:rsidR="004671C5" w:rsidRPr="00FE4EDE" w:rsidRDefault="004671C5" w:rsidP="00443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FE4EDE">
        <w:rPr>
          <w:rFonts w:ascii="Times New Roman" w:hAnsi="Times New Roman"/>
          <w:sz w:val="24"/>
          <w:szCs w:val="24"/>
          <w:lang w:eastAsia="bg-BG"/>
        </w:rPr>
        <w:t xml:space="preserve">Контролът на изпълнението на договорираните промоционалните проекти се извършва от </w:t>
      </w:r>
      <w:r w:rsidRPr="00FE4EDE">
        <w:rPr>
          <w:rFonts w:ascii="Times New Roman" w:hAnsi="Times New Roman"/>
          <w:sz w:val="24"/>
          <w:szCs w:val="24"/>
        </w:rPr>
        <w:t>ДФЗ</w:t>
      </w:r>
      <w:r w:rsidRPr="00FE4EDE">
        <w:rPr>
          <w:rFonts w:ascii="Times New Roman" w:hAnsi="Times New Roman"/>
          <w:sz w:val="24"/>
          <w:szCs w:val="24"/>
          <w:lang w:eastAsia="bg-BG"/>
        </w:rPr>
        <w:t xml:space="preserve">. </w:t>
      </w:r>
    </w:p>
    <w:p w:rsidR="004671C5" w:rsidRPr="00FE4EDE" w:rsidRDefault="00701259" w:rsidP="00443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FE4EDE">
        <w:rPr>
          <w:rFonts w:ascii="Times New Roman" w:hAnsi="Times New Roman"/>
          <w:sz w:val="24"/>
          <w:szCs w:val="24"/>
          <w:lang w:eastAsia="bg-BG"/>
        </w:rPr>
        <w:t xml:space="preserve">На проверка на място подлежат всички бенефициери и организации изпълнители във връзка с изпълнението на дейностите по промоционалния проект. </w:t>
      </w:r>
      <w:r w:rsidR="004671C5" w:rsidRPr="00FE4EDE">
        <w:rPr>
          <w:rFonts w:ascii="Times New Roman" w:hAnsi="Times New Roman"/>
          <w:sz w:val="24"/>
          <w:szCs w:val="24"/>
          <w:lang w:eastAsia="bg-BG"/>
        </w:rPr>
        <w:t xml:space="preserve">Проверките на място ще се извършват от </w:t>
      </w:r>
      <w:r w:rsidR="004671C5" w:rsidRPr="00FE4EDE">
        <w:rPr>
          <w:rFonts w:ascii="Times New Roman" w:hAnsi="Times New Roman"/>
          <w:sz w:val="24"/>
          <w:szCs w:val="24"/>
        </w:rPr>
        <w:t>ДФЗ</w:t>
      </w:r>
      <w:r w:rsidRPr="00FE4EDE">
        <w:rPr>
          <w:rFonts w:ascii="Times New Roman" w:hAnsi="Times New Roman"/>
          <w:sz w:val="24"/>
          <w:szCs w:val="24"/>
        </w:rPr>
        <w:t>.</w:t>
      </w:r>
      <w:r w:rsidRPr="00FE4EDE">
        <w:rPr>
          <w:rFonts w:ascii="Times New Roman" w:hAnsi="Times New Roman"/>
          <w:sz w:val="24"/>
          <w:szCs w:val="24"/>
          <w:lang w:eastAsia="bg-BG"/>
        </w:rPr>
        <w:t xml:space="preserve"> Подборът за избор за проверка на място на организациите изпълнители се извършва от </w:t>
      </w:r>
      <w:r w:rsidR="006157AD" w:rsidRPr="00FE4EDE">
        <w:rPr>
          <w:rFonts w:ascii="Times New Roman" w:hAnsi="Times New Roman"/>
          <w:sz w:val="24"/>
          <w:szCs w:val="24"/>
          <w:lang w:eastAsia="bg-BG"/>
        </w:rPr>
        <w:t>ДФЗ</w:t>
      </w:r>
      <w:r w:rsidRPr="00FE4EDE">
        <w:rPr>
          <w:rFonts w:ascii="Times New Roman" w:hAnsi="Times New Roman"/>
          <w:sz w:val="24"/>
          <w:szCs w:val="24"/>
          <w:lang w:eastAsia="bg-BG"/>
        </w:rPr>
        <w:t xml:space="preserve"> на годишна база, като се обхващат 100 % от тях по отношение на документален и счетоводен контрол. Подборът за избор на бенефициерите за проверка се извършва от </w:t>
      </w:r>
      <w:r w:rsidR="00D40AD6" w:rsidRPr="00FE4EDE">
        <w:rPr>
          <w:rFonts w:ascii="Times New Roman" w:hAnsi="Times New Roman"/>
          <w:sz w:val="24"/>
          <w:szCs w:val="24"/>
          <w:lang w:eastAsia="bg-BG"/>
        </w:rPr>
        <w:t>ДФЗ</w:t>
      </w:r>
      <w:r w:rsidRPr="00FE4EDE">
        <w:rPr>
          <w:rFonts w:ascii="Times New Roman" w:hAnsi="Times New Roman"/>
          <w:sz w:val="24"/>
          <w:szCs w:val="24"/>
          <w:lang w:eastAsia="bg-BG"/>
        </w:rPr>
        <w:t xml:space="preserve"> на случаен принцип, като се спазват принципите, заложени в чл. 79 от Регламент (ЕО) № 555/2008г.</w:t>
      </w:r>
    </w:p>
    <w:p w:rsidR="00FE4EDE" w:rsidRDefault="00467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bg-BG"/>
        </w:rPr>
      </w:pPr>
      <w:r w:rsidRPr="000B689D">
        <w:rPr>
          <w:rFonts w:ascii="Times New Roman" w:hAnsi="Times New Roman"/>
          <w:sz w:val="24"/>
          <w:szCs w:val="24"/>
          <w:u w:val="single"/>
          <w:lang w:eastAsia="bg-BG"/>
        </w:rPr>
        <w:t>Цели в количествено измерение:</w:t>
      </w:r>
    </w:p>
    <w:p w:rsidR="00FE4EDE" w:rsidRDefault="00467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F63BDA">
        <w:rPr>
          <w:rFonts w:ascii="Times New Roman" w:hAnsi="Times New Roman"/>
          <w:sz w:val="24"/>
          <w:szCs w:val="24"/>
          <w:lang w:eastAsia="bg-BG"/>
        </w:rPr>
        <w:t xml:space="preserve">1. Подобряване на конкурентоспособността на </w:t>
      </w:r>
      <w:r w:rsidR="0090360A">
        <w:rPr>
          <w:rFonts w:ascii="Times New Roman" w:hAnsi="Times New Roman"/>
          <w:sz w:val="24"/>
          <w:szCs w:val="24"/>
          <w:lang w:eastAsia="bg-BG"/>
        </w:rPr>
        <w:t>вината, произведени на територията на Европейския съюз чрез увеличаване</w:t>
      </w:r>
      <w:r>
        <w:rPr>
          <w:rFonts w:ascii="Times New Roman" w:hAnsi="Times New Roman"/>
          <w:sz w:val="24"/>
          <w:szCs w:val="24"/>
          <w:lang w:eastAsia="bg-BG"/>
        </w:rPr>
        <w:t xml:space="preserve"> на интереса към производството на</w:t>
      </w:r>
      <w:r w:rsidRPr="00E909A8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53697">
        <w:rPr>
          <w:rFonts w:ascii="Times New Roman" w:hAnsi="Times New Roman"/>
          <w:sz w:val="24"/>
          <w:szCs w:val="24"/>
        </w:rPr>
        <w:t>вина със защитени наименования на произход, вина със защитени географски указания, сортови вина</w:t>
      </w:r>
      <w:r>
        <w:rPr>
          <w:rFonts w:ascii="Times New Roman" w:hAnsi="Times New Roman"/>
          <w:sz w:val="24"/>
          <w:szCs w:val="24"/>
        </w:rPr>
        <w:t xml:space="preserve"> без ЗНП/ЗГУ, произведени на</w:t>
      </w:r>
      <w:r w:rsidRPr="00653697">
        <w:rPr>
          <w:rFonts w:ascii="Times New Roman" w:hAnsi="Times New Roman"/>
          <w:sz w:val="24"/>
          <w:szCs w:val="24"/>
        </w:rPr>
        <w:t xml:space="preserve"> територията на Европейския съюз</w:t>
      </w:r>
      <w:r>
        <w:rPr>
          <w:rFonts w:ascii="Times New Roman" w:hAnsi="Times New Roman"/>
          <w:sz w:val="24"/>
          <w:szCs w:val="24"/>
          <w:lang w:eastAsia="bg-BG"/>
        </w:rPr>
        <w:t>:</w:t>
      </w:r>
    </w:p>
    <w:p w:rsidR="004671C5" w:rsidRDefault="004671C5" w:rsidP="00577393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- Годишно 10 % увеличение на производството на вина със ЗНП</w:t>
      </w:r>
      <w:r w:rsidR="00D40AD6">
        <w:rPr>
          <w:rFonts w:ascii="Times New Roman" w:hAnsi="Times New Roman"/>
          <w:sz w:val="24"/>
          <w:szCs w:val="24"/>
          <w:lang w:eastAsia="bg-BG"/>
        </w:rPr>
        <w:t xml:space="preserve">/ЗГУ и </w:t>
      </w:r>
      <w:r w:rsidR="00D40AD6" w:rsidRPr="00653697">
        <w:rPr>
          <w:rFonts w:ascii="Times New Roman" w:hAnsi="Times New Roman"/>
          <w:sz w:val="24"/>
          <w:szCs w:val="24"/>
        </w:rPr>
        <w:t>сортови вина</w:t>
      </w:r>
      <w:r w:rsidR="00D40AD6">
        <w:rPr>
          <w:rFonts w:ascii="Times New Roman" w:hAnsi="Times New Roman"/>
          <w:sz w:val="24"/>
          <w:szCs w:val="24"/>
        </w:rPr>
        <w:t xml:space="preserve"> без ЗНП/ЗГУ</w:t>
      </w:r>
      <w:r>
        <w:rPr>
          <w:rFonts w:ascii="Times New Roman" w:hAnsi="Times New Roman"/>
          <w:sz w:val="24"/>
          <w:szCs w:val="24"/>
          <w:lang w:eastAsia="bg-BG"/>
        </w:rPr>
        <w:t>;</w:t>
      </w:r>
    </w:p>
    <w:p w:rsidR="004671C5" w:rsidRDefault="004671C5" w:rsidP="00577393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За периода 2009-2012 г. България отчита намаляване на интереса към производството на вина със ЗНП</w:t>
      </w:r>
      <w:r w:rsidR="00D40AD6">
        <w:rPr>
          <w:rFonts w:ascii="Times New Roman" w:hAnsi="Times New Roman"/>
          <w:sz w:val="24"/>
          <w:szCs w:val="24"/>
          <w:lang w:eastAsia="bg-BG"/>
        </w:rPr>
        <w:t xml:space="preserve">, ЗГУ и </w:t>
      </w:r>
      <w:r w:rsidR="00D40AD6" w:rsidRPr="00653697">
        <w:rPr>
          <w:rFonts w:ascii="Times New Roman" w:hAnsi="Times New Roman"/>
          <w:sz w:val="24"/>
          <w:szCs w:val="24"/>
        </w:rPr>
        <w:t>сортови вина</w:t>
      </w:r>
      <w:r w:rsidR="00D40AD6">
        <w:rPr>
          <w:rFonts w:ascii="Times New Roman" w:hAnsi="Times New Roman"/>
          <w:sz w:val="24"/>
          <w:szCs w:val="24"/>
        </w:rPr>
        <w:t xml:space="preserve"> без ЗНП/ЗГУ</w:t>
      </w:r>
      <w:r>
        <w:rPr>
          <w:rFonts w:ascii="Times New Roman" w:hAnsi="Times New Roman"/>
          <w:sz w:val="24"/>
          <w:szCs w:val="24"/>
          <w:lang w:eastAsia="bg-BG"/>
        </w:rPr>
        <w:t xml:space="preserve"> с около 50 % от началото на периода (виж приложената таблица).</w:t>
      </w:r>
    </w:p>
    <w:p w:rsidR="004671C5" w:rsidRDefault="004671C5" w:rsidP="00577393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1843"/>
        <w:gridCol w:w="1843"/>
        <w:gridCol w:w="1842"/>
        <w:gridCol w:w="1733"/>
      </w:tblGrid>
      <w:tr w:rsidR="004671C5" w:rsidRPr="00E50EB8" w:rsidTr="00E50EB8">
        <w:tc>
          <w:tcPr>
            <w:tcW w:w="3085" w:type="dxa"/>
          </w:tcPr>
          <w:p w:rsidR="004671C5" w:rsidRPr="00E50EB8" w:rsidRDefault="004671C5" w:rsidP="00E50EB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Продукт</w:t>
            </w:r>
          </w:p>
        </w:tc>
        <w:tc>
          <w:tcPr>
            <w:tcW w:w="7261" w:type="dxa"/>
            <w:gridSpan w:val="4"/>
          </w:tcPr>
          <w:p w:rsidR="004671C5" w:rsidRPr="00E50EB8" w:rsidRDefault="004671C5" w:rsidP="00E50EB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Произведени количества (в </w:t>
            </w:r>
            <w:r w:rsidRPr="00E50EB8">
              <w:rPr>
                <w:rFonts w:ascii="Times New Roman" w:hAnsi="Times New Roman"/>
                <w:sz w:val="24"/>
                <w:szCs w:val="24"/>
                <w:lang w:val="en-US" w:eastAsia="bg-BG"/>
              </w:rPr>
              <w:t>hl)</w:t>
            </w:r>
          </w:p>
        </w:tc>
      </w:tr>
      <w:tr w:rsidR="004671C5" w:rsidRPr="00E50EB8" w:rsidTr="00E50EB8">
        <w:tc>
          <w:tcPr>
            <w:tcW w:w="3085" w:type="dxa"/>
          </w:tcPr>
          <w:p w:rsidR="004671C5" w:rsidRPr="00E50EB8" w:rsidRDefault="004671C5" w:rsidP="00E50EB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</w:tcPr>
          <w:p w:rsidR="004671C5" w:rsidRPr="00E50EB8" w:rsidRDefault="004671C5" w:rsidP="00E50EB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2009 г.</w:t>
            </w:r>
          </w:p>
        </w:tc>
        <w:tc>
          <w:tcPr>
            <w:tcW w:w="1843" w:type="dxa"/>
          </w:tcPr>
          <w:p w:rsidR="004671C5" w:rsidRPr="00E50EB8" w:rsidRDefault="004671C5" w:rsidP="00E50EB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2010 г. </w:t>
            </w:r>
          </w:p>
        </w:tc>
        <w:tc>
          <w:tcPr>
            <w:tcW w:w="1842" w:type="dxa"/>
          </w:tcPr>
          <w:p w:rsidR="004671C5" w:rsidRPr="00E50EB8" w:rsidRDefault="004671C5" w:rsidP="00E50EB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2011 г.</w:t>
            </w:r>
          </w:p>
        </w:tc>
        <w:tc>
          <w:tcPr>
            <w:tcW w:w="1733" w:type="dxa"/>
          </w:tcPr>
          <w:p w:rsidR="004671C5" w:rsidRPr="00E50EB8" w:rsidRDefault="004671C5" w:rsidP="00E50EB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2012 г.</w:t>
            </w:r>
          </w:p>
        </w:tc>
      </w:tr>
      <w:tr w:rsidR="004671C5" w:rsidRPr="00E50EB8" w:rsidTr="00E50EB8">
        <w:tc>
          <w:tcPr>
            <w:tcW w:w="3085" w:type="dxa"/>
          </w:tcPr>
          <w:p w:rsidR="004671C5" w:rsidRPr="00E50EB8" w:rsidRDefault="004671C5" w:rsidP="00E50EB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Вино със ЗНП</w:t>
            </w:r>
          </w:p>
        </w:tc>
        <w:tc>
          <w:tcPr>
            <w:tcW w:w="1843" w:type="dxa"/>
          </w:tcPr>
          <w:p w:rsidR="004671C5" w:rsidRPr="00E50EB8" w:rsidRDefault="004671C5" w:rsidP="00E50EB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45 250</w:t>
            </w:r>
          </w:p>
        </w:tc>
        <w:tc>
          <w:tcPr>
            <w:tcW w:w="1843" w:type="dxa"/>
          </w:tcPr>
          <w:p w:rsidR="004671C5" w:rsidRPr="00E50EB8" w:rsidRDefault="004671C5" w:rsidP="00E50EB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30 480</w:t>
            </w:r>
          </w:p>
        </w:tc>
        <w:tc>
          <w:tcPr>
            <w:tcW w:w="1842" w:type="dxa"/>
          </w:tcPr>
          <w:p w:rsidR="004671C5" w:rsidRPr="00E50EB8" w:rsidRDefault="004671C5" w:rsidP="00E50EB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23 911</w:t>
            </w:r>
          </w:p>
        </w:tc>
        <w:tc>
          <w:tcPr>
            <w:tcW w:w="1733" w:type="dxa"/>
          </w:tcPr>
          <w:p w:rsidR="004671C5" w:rsidRPr="00E50EB8" w:rsidRDefault="004671C5" w:rsidP="00E50EB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22 451</w:t>
            </w:r>
          </w:p>
        </w:tc>
      </w:tr>
      <w:tr w:rsidR="004671C5" w:rsidRPr="00E50EB8" w:rsidTr="00E50EB8">
        <w:tc>
          <w:tcPr>
            <w:tcW w:w="3085" w:type="dxa"/>
          </w:tcPr>
          <w:p w:rsidR="004671C5" w:rsidRPr="00E50EB8" w:rsidRDefault="004671C5" w:rsidP="00E50EB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Вино със ЗГУ</w:t>
            </w:r>
          </w:p>
        </w:tc>
        <w:tc>
          <w:tcPr>
            <w:tcW w:w="1843" w:type="dxa"/>
          </w:tcPr>
          <w:p w:rsidR="004671C5" w:rsidRPr="00E50EB8" w:rsidRDefault="004671C5" w:rsidP="00E50EB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424 722</w:t>
            </w:r>
          </w:p>
        </w:tc>
        <w:tc>
          <w:tcPr>
            <w:tcW w:w="1843" w:type="dxa"/>
          </w:tcPr>
          <w:p w:rsidR="004671C5" w:rsidRPr="00E50EB8" w:rsidRDefault="004671C5" w:rsidP="00E50EB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383 959</w:t>
            </w:r>
          </w:p>
        </w:tc>
        <w:tc>
          <w:tcPr>
            <w:tcW w:w="1842" w:type="dxa"/>
          </w:tcPr>
          <w:p w:rsidR="004671C5" w:rsidRPr="00E50EB8" w:rsidRDefault="004671C5" w:rsidP="00E50EB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422 655</w:t>
            </w:r>
          </w:p>
        </w:tc>
        <w:tc>
          <w:tcPr>
            <w:tcW w:w="1733" w:type="dxa"/>
          </w:tcPr>
          <w:p w:rsidR="004671C5" w:rsidRPr="00E50EB8" w:rsidRDefault="004671C5" w:rsidP="00E50EB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381 569</w:t>
            </w:r>
          </w:p>
        </w:tc>
      </w:tr>
      <w:tr w:rsidR="004671C5" w:rsidRPr="00E50EB8" w:rsidTr="00E50EB8">
        <w:tc>
          <w:tcPr>
            <w:tcW w:w="3085" w:type="dxa"/>
          </w:tcPr>
          <w:p w:rsidR="004671C5" w:rsidRPr="00E50EB8" w:rsidRDefault="004671C5" w:rsidP="00E50EB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Сортови вина без ЗНП/ЗГУ</w:t>
            </w:r>
          </w:p>
        </w:tc>
        <w:tc>
          <w:tcPr>
            <w:tcW w:w="1843" w:type="dxa"/>
          </w:tcPr>
          <w:p w:rsidR="004671C5" w:rsidRPr="00E50EB8" w:rsidRDefault="004671C5" w:rsidP="00E50EB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224 508</w:t>
            </w:r>
          </w:p>
        </w:tc>
        <w:tc>
          <w:tcPr>
            <w:tcW w:w="1843" w:type="dxa"/>
          </w:tcPr>
          <w:p w:rsidR="004671C5" w:rsidRPr="00E50EB8" w:rsidRDefault="004671C5" w:rsidP="00E50EB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327 212</w:t>
            </w:r>
          </w:p>
        </w:tc>
        <w:tc>
          <w:tcPr>
            <w:tcW w:w="1842" w:type="dxa"/>
          </w:tcPr>
          <w:p w:rsidR="004671C5" w:rsidRPr="00E50EB8" w:rsidRDefault="004671C5" w:rsidP="00E50EB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176 282</w:t>
            </w:r>
          </w:p>
        </w:tc>
        <w:tc>
          <w:tcPr>
            <w:tcW w:w="1733" w:type="dxa"/>
          </w:tcPr>
          <w:p w:rsidR="004671C5" w:rsidRPr="00E50EB8" w:rsidRDefault="004671C5" w:rsidP="00E50EB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195 538</w:t>
            </w:r>
          </w:p>
        </w:tc>
      </w:tr>
    </w:tbl>
    <w:p w:rsidR="004671C5" w:rsidRDefault="004671C5" w:rsidP="00A33B8C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2. Увеличаване на износа към трети страни:</w:t>
      </w:r>
    </w:p>
    <w:p w:rsidR="004671C5" w:rsidRDefault="004671C5" w:rsidP="00A33B8C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- Осигуряване на ръст от 2 %, или износ над 40 000 </w:t>
      </w:r>
      <w:r>
        <w:rPr>
          <w:rFonts w:ascii="Times New Roman" w:hAnsi="Times New Roman"/>
          <w:sz w:val="24"/>
          <w:szCs w:val="24"/>
          <w:lang w:val="en-US" w:eastAsia="bg-BG"/>
        </w:rPr>
        <w:t>hl</w:t>
      </w:r>
      <w:r>
        <w:rPr>
          <w:rFonts w:ascii="Times New Roman" w:hAnsi="Times New Roman"/>
          <w:sz w:val="24"/>
          <w:szCs w:val="24"/>
          <w:lang w:eastAsia="bg-BG"/>
        </w:rPr>
        <w:t xml:space="preserve"> над основните количества за периода между 2013 – 2018 г.</w:t>
      </w:r>
    </w:p>
    <w:p w:rsidR="004671C5" w:rsidRDefault="004671C5" w:rsidP="00A33B8C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4"/>
        <w:gridCol w:w="1724"/>
        <w:gridCol w:w="1724"/>
        <w:gridCol w:w="1724"/>
        <w:gridCol w:w="1725"/>
        <w:gridCol w:w="1725"/>
      </w:tblGrid>
      <w:tr w:rsidR="004671C5" w:rsidRPr="00E50EB8" w:rsidTr="00E50EB8">
        <w:trPr>
          <w:trHeight w:val="249"/>
        </w:trPr>
        <w:tc>
          <w:tcPr>
            <w:tcW w:w="1724" w:type="dxa"/>
            <w:vMerge w:val="restart"/>
            <w:vAlign w:val="center"/>
          </w:tcPr>
          <w:p w:rsidR="004671C5" w:rsidRPr="00E50EB8" w:rsidRDefault="004671C5" w:rsidP="00E50EB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Години</w:t>
            </w:r>
          </w:p>
        </w:tc>
        <w:tc>
          <w:tcPr>
            <w:tcW w:w="8622" w:type="dxa"/>
            <w:gridSpan w:val="5"/>
          </w:tcPr>
          <w:p w:rsidR="004671C5" w:rsidRPr="00E50EB8" w:rsidRDefault="004671C5" w:rsidP="00E50EB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Износ към трети страни (в </w:t>
            </w:r>
            <w:r w:rsidRPr="00E50EB8">
              <w:rPr>
                <w:rFonts w:ascii="Times New Roman" w:hAnsi="Times New Roman"/>
                <w:sz w:val="24"/>
                <w:szCs w:val="24"/>
                <w:lang w:val="en-US" w:eastAsia="bg-BG"/>
              </w:rPr>
              <w:t>hl</w:t>
            </w:r>
            <w:r w:rsidRPr="006316E0">
              <w:rPr>
                <w:rFonts w:ascii="Times New Roman" w:hAnsi="Times New Roman"/>
                <w:sz w:val="24"/>
                <w:szCs w:val="24"/>
                <w:lang w:val="ru-RU" w:eastAsia="bg-BG"/>
              </w:rPr>
              <w:t>)</w:t>
            </w:r>
          </w:p>
        </w:tc>
      </w:tr>
      <w:tr w:rsidR="004671C5" w:rsidRPr="00E50EB8" w:rsidTr="00E50EB8">
        <w:trPr>
          <w:trHeight w:val="225"/>
        </w:trPr>
        <w:tc>
          <w:tcPr>
            <w:tcW w:w="1724" w:type="dxa"/>
            <w:vMerge/>
          </w:tcPr>
          <w:p w:rsidR="004671C5" w:rsidRPr="00E50EB8" w:rsidRDefault="004671C5" w:rsidP="00E50EB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24" w:type="dxa"/>
            <w:vAlign w:val="center"/>
          </w:tcPr>
          <w:p w:rsidR="004671C5" w:rsidRPr="00E50EB8" w:rsidRDefault="004671C5" w:rsidP="00E50EB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bg-BG"/>
              </w:rPr>
            </w:pPr>
            <w:r w:rsidRPr="00E50EB8">
              <w:rPr>
                <w:rFonts w:ascii="Times New Roman" w:hAnsi="Times New Roman"/>
                <w:sz w:val="16"/>
                <w:szCs w:val="16"/>
                <w:lang w:eastAsia="bg-BG"/>
              </w:rPr>
              <w:t>януари - март</w:t>
            </w:r>
          </w:p>
        </w:tc>
        <w:tc>
          <w:tcPr>
            <w:tcW w:w="1724" w:type="dxa"/>
            <w:vAlign w:val="center"/>
          </w:tcPr>
          <w:p w:rsidR="004671C5" w:rsidRPr="00E50EB8" w:rsidRDefault="004671C5" w:rsidP="00E50EB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bg-BG"/>
              </w:rPr>
            </w:pPr>
            <w:r w:rsidRPr="00E50EB8">
              <w:rPr>
                <w:rFonts w:ascii="Times New Roman" w:hAnsi="Times New Roman"/>
                <w:sz w:val="16"/>
                <w:szCs w:val="16"/>
                <w:lang w:eastAsia="bg-BG"/>
              </w:rPr>
              <w:t>април - юни</w:t>
            </w:r>
          </w:p>
        </w:tc>
        <w:tc>
          <w:tcPr>
            <w:tcW w:w="1724" w:type="dxa"/>
            <w:vAlign w:val="center"/>
          </w:tcPr>
          <w:p w:rsidR="004671C5" w:rsidRPr="00E50EB8" w:rsidRDefault="004671C5" w:rsidP="00E50EB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bg-BG"/>
              </w:rPr>
            </w:pPr>
            <w:r w:rsidRPr="00E50EB8">
              <w:rPr>
                <w:rFonts w:ascii="Times New Roman" w:hAnsi="Times New Roman"/>
                <w:sz w:val="16"/>
                <w:szCs w:val="16"/>
                <w:lang w:eastAsia="bg-BG"/>
              </w:rPr>
              <w:t>юли - септември</w:t>
            </w:r>
          </w:p>
        </w:tc>
        <w:tc>
          <w:tcPr>
            <w:tcW w:w="1725" w:type="dxa"/>
            <w:vAlign w:val="center"/>
          </w:tcPr>
          <w:p w:rsidR="004671C5" w:rsidRPr="00E50EB8" w:rsidRDefault="004671C5" w:rsidP="00E50EB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bg-BG"/>
              </w:rPr>
            </w:pPr>
            <w:r w:rsidRPr="00E50EB8">
              <w:rPr>
                <w:rFonts w:ascii="Times New Roman" w:hAnsi="Times New Roman"/>
                <w:sz w:val="16"/>
                <w:szCs w:val="16"/>
                <w:lang w:eastAsia="bg-BG"/>
              </w:rPr>
              <w:t>октомври - декември</w:t>
            </w:r>
          </w:p>
        </w:tc>
        <w:tc>
          <w:tcPr>
            <w:tcW w:w="1725" w:type="dxa"/>
            <w:vAlign w:val="center"/>
          </w:tcPr>
          <w:p w:rsidR="004671C5" w:rsidRPr="00E50EB8" w:rsidRDefault="004671C5" w:rsidP="00E50EB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bg-BG"/>
              </w:rPr>
            </w:pPr>
            <w:r w:rsidRPr="00E50EB8">
              <w:rPr>
                <w:rFonts w:ascii="Times New Roman" w:hAnsi="Times New Roman"/>
                <w:sz w:val="16"/>
                <w:szCs w:val="16"/>
                <w:lang w:eastAsia="bg-BG"/>
              </w:rPr>
              <w:t>ОБЩО</w:t>
            </w:r>
          </w:p>
        </w:tc>
      </w:tr>
      <w:tr w:rsidR="004671C5" w:rsidRPr="00E50EB8" w:rsidTr="00E50EB8">
        <w:tc>
          <w:tcPr>
            <w:tcW w:w="1724" w:type="dxa"/>
          </w:tcPr>
          <w:p w:rsidR="004671C5" w:rsidRPr="00E50EB8" w:rsidRDefault="004671C5" w:rsidP="00E50EB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2010 </w:t>
            </w:r>
          </w:p>
        </w:tc>
        <w:tc>
          <w:tcPr>
            <w:tcW w:w="1724" w:type="dxa"/>
          </w:tcPr>
          <w:p w:rsidR="004671C5" w:rsidRPr="00E50EB8" w:rsidRDefault="004671C5" w:rsidP="00E50EB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54 224</w:t>
            </w:r>
          </w:p>
        </w:tc>
        <w:tc>
          <w:tcPr>
            <w:tcW w:w="1724" w:type="dxa"/>
          </w:tcPr>
          <w:p w:rsidR="004671C5" w:rsidRPr="00E50EB8" w:rsidRDefault="004671C5" w:rsidP="00E50EB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81 781</w:t>
            </w:r>
          </w:p>
        </w:tc>
        <w:tc>
          <w:tcPr>
            <w:tcW w:w="1724" w:type="dxa"/>
          </w:tcPr>
          <w:p w:rsidR="004671C5" w:rsidRPr="00E50EB8" w:rsidRDefault="004671C5" w:rsidP="00E50EB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79 164</w:t>
            </w:r>
          </w:p>
        </w:tc>
        <w:tc>
          <w:tcPr>
            <w:tcW w:w="1725" w:type="dxa"/>
          </w:tcPr>
          <w:p w:rsidR="004671C5" w:rsidRPr="00E50EB8" w:rsidRDefault="004671C5" w:rsidP="00E50EB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58 974</w:t>
            </w:r>
          </w:p>
        </w:tc>
        <w:tc>
          <w:tcPr>
            <w:tcW w:w="1725" w:type="dxa"/>
          </w:tcPr>
          <w:p w:rsidR="004671C5" w:rsidRPr="00E50EB8" w:rsidRDefault="004671C5" w:rsidP="00E50EB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274 143</w:t>
            </w:r>
          </w:p>
        </w:tc>
      </w:tr>
      <w:tr w:rsidR="004671C5" w:rsidRPr="00E50EB8" w:rsidTr="00E50EB8">
        <w:tc>
          <w:tcPr>
            <w:tcW w:w="1724" w:type="dxa"/>
          </w:tcPr>
          <w:p w:rsidR="004671C5" w:rsidRPr="00E50EB8" w:rsidRDefault="004671C5" w:rsidP="00E50EB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2011</w:t>
            </w:r>
          </w:p>
        </w:tc>
        <w:tc>
          <w:tcPr>
            <w:tcW w:w="1724" w:type="dxa"/>
          </w:tcPr>
          <w:p w:rsidR="004671C5" w:rsidRPr="00E50EB8" w:rsidRDefault="004671C5" w:rsidP="00E50EB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66 137</w:t>
            </w:r>
          </w:p>
        </w:tc>
        <w:tc>
          <w:tcPr>
            <w:tcW w:w="1724" w:type="dxa"/>
          </w:tcPr>
          <w:p w:rsidR="004671C5" w:rsidRPr="00E50EB8" w:rsidRDefault="004671C5" w:rsidP="00E50EB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48 125</w:t>
            </w:r>
          </w:p>
        </w:tc>
        <w:tc>
          <w:tcPr>
            <w:tcW w:w="1724" w:type="dxa"/>
          </w:tcPr>
          <w:p w:rsidR="004671C5" w:rsidRPr="00E50EB8" w:rsidRDefault="004671C5" w:rsidP="00E50EB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53 772</w:t>
            </w:r>
          </w:p>
        </w:tc>
        <w:tc>
          <w:tcPr>
            <w:tcW w:w="1725" w:type="dxa"/>
          </w:tcPr>
          <w:p w:rsidR="004671C5" w:rsidRPr="00E50EB8" w:rsidRDefault="004671C5" w:rsidP="00E50EB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114 825</w:t>
            </w:r>
          </w:p>
        </w:tc>
        <w:tc>
          <w:tcPr>
            <w:tcW w:w="1725" w:type="dxa"/>
          </w:tcPr>
          <w:p w:rsidR="004671C5" w:rsidRPr="00E50EB8" w:rsidRDefault="004671C5" w:rsidP="00E50EB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282 859 </w:t>
            </w:r>
          </w:p>
        </w:tc>
      </w:tr>
      <w:tr w:rsidR="004671C5" w:rsidRPr="00E50EB8" w:rsidTr="00E50EB8">
        <w:tc>
          <w:tcPr>
            <w:tcW w:w="1724" w:type="dxa"/>
          </w:tcPr>
          <w:p w:rsidR="004671C5" w:rsidRPr="00E50EB8" w:rsidRDefault="004671C5" w:rsidP="00E50EB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2012</w:t>
            </w:r>
          </w:p>
        </w:tc>
        <w:tc>
          <w:tcPr>
            <w:tcW w:w="1724" w:type="dxa"/>
          </w:tcPr>
          <w:p w:rsidR="004671C5" w:rsidRPr="00E50EB8" w:rsidRDefault="004671C5" w:rsidP="00E50EB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51 550</w:t>
            </w:r>
          </w:p>
        </w:tc>
        <w:tc>
          <w:tcPr>
            <w:tcW w:w="1724" w:type="dxa"/>
          </w:tcPr>
          <w:p w:rsidR="004671C5" w:rsidRPr="00E50EB8" w:rsidRDefault="004671C5" w:rsidP="00E50EB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64 309</w:t>
            </w:r>
          </w:p>
        </w:tc>
        <w:tc>
          <w:tcPr>
            <w:tcW w:w="1724" w:type="dxa"/>
          </w:tcPr>
          <w:p w:rsidR="004671C5" w:rsidRPr="00E50EB8" w:rsidRDefault="004671C5" w:rsidP="00E50EB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58 750</w:t>
            </w:r>
          </w:p>
        </w:tc>
        <w:tc>
          <w:tcPr>
            <w:tcW w:w="1725" w:type="dxa"/>
          </w:tcPr>
          <w:p w:rsidR="004671C5" w:rsidRPr="00E50EB8" w:rsidRDefault="004671C5" w:rsidP="00E50EB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197 931</w:t>
            </w:r>
          </w:p>
        </w:tc>
        <w:tc>
          <w:tcPr>
            <w:tcW w:w="1725" w:type="dxa"/>
          </w:tcPr>
          <w:p w:rsidR="004671C5" w:rsidRPr="00E50EB8" w:rsidRDefault="004671C5" w:rsidP="00E50EB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372 540</w:t>
            </w:r>
          </w:p>
        </w:tc>
      </w:tr>
    </w:tbl>
    <w:p w:rsidR="004671C5" w:rsidRDefault="004671C5" w:rsidP="00A33B8C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671C5" w:rsidRDefault="004671C5" w:rsidP="00A33B8C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3. Договориране на минимум </w:t>
      </w:r>
      <w:r w:rsidR="00701259" w:rsidRPr="00701259">
        <w:rPr>
          <w:rFonts w:ascii="Times New Roman" w:hAnsi="Times New Roman"/>
          <w:sz w:val="24"/>
          <w:szCs w:val="24"/>
          <w:lang w:val="ru-RU" w:eastAsia="bg-BG"/>
        </w:rPr>
        <w:t>10</w:t>
      </w:r>
      <w:r>
        <w:rPr>
          <w:rFonts w:ascii="Times New Roman" w:hAnsi="Times New Roman"/>
          <w:sz w:val="24"/>
          <w:szCs w:val="24"/>
          <w:lang w:eastAsia="bg-BG"/>
        </w:rPr>
        <w:t xml:space="preserve"> проекта по мярката, което ще осигури подкрепа на над 50 % от българските производителите на вина със ЗНП, вина със ЗГУ, </w:t>
      </w:r>
      <w:r w:rsidRPr="00653697">
        <w:rPr>
          <w:rFonts w:ascii="Times New Roman" w:hAnsi="Times New Roman"/>
          <w:sz w:val="24"/>
          <w:szCs w:val="24"/>
        </w:rPr>
        <w:t>сортови вина</w:t>
      </w:r>
      <w:r>
        <w:rPr>
          <w:rFonts w:ascii="Times New Roman" w:hAnsi="Times New Roman"/>
          <w:sz w:val="24"/>
          <w:szCs w:val="24"/>
        </w:rPr>
        <w:t xml:space="preserve"> без ЗНП/ЗГУ.</w:t>
      </w:r>
    </w:p>
    <w:p w:rsidR="004671C5" w:rsidRDefault="004671C5" w:rsidP="00A33B8C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71C5" w:rsidRPr="004671C5" w:rsidRDefault="004671C5" w:rsidP="00A462FE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E65D3">
        <w:rPr>
          <w:rFonts w:ascii="Times New Roman" w:hAnsi="Times New Roman"/>
          <w:sz w:val="24"/>
          <w:szCs w:val="24"/>
        </w:rPr>
        <w:lastRenderedPageBreak/>
        <w:t>Цели на мярката са предоставя</w:t>
      </w:r>
      <w:r w:rsidR="00D40AD6">
        <w:rPr>
          <w:rFonts w:ascii="Times New Roman" w:hAnsi="Times New Roman"/>
          <w:sz w:val="24"/>
          <w:szCs w:val="24"/>
        </w:rPr>
        <w:t>не</w:t>
      </w:r>
      <w:r w:rsidRPr="007E65D3">
        <w:rPr>
          <w:rFonts w:ascii="Times New Roman" w:hAnsi="Times New Roman"/>
          <w:sz w:val="24"/>
          <w:szCs w:val="24"/>
        </w:rPr>
        <w:t xml:space="preserve"> на информация на потребителите в целевите страни за предимства на европейските вина </w:t>
      </w:r>
      <w:r>
        <w:rPr>
          <w:rFonts w:ascii="Times New Roman" w:hAnsi="Times New Roman"/>
          <w:sz w:val="24"/>
          <w:szCs w:val="24"/>
          <w:lang w:eastAsia="bg-BG"/>
        </w:rPr>
        <w:t>със ЗНП</w:t>
      </w:r>
      <w:r w:rsidR="00701259" w:rsidRPr="00701259">
        <w:rPr>
          <w:rFonts w:ascii="Times New Roman" w:hAnsi="Times New Roman"/>
          <w:sz w:val="24"/>
          <w:szCs w:val="24"/>
          <w:lang w:val="ru-RU" w:eastAsia="bg-BG"/>
        </w:rPr>
        <w:t>/</w:t>
      </w:r>
      <w:r>
        <w:rPr>
          <w:rFonts w:ascii="Times New Roman" w:hAnsi="Times New Roman"/>
          <w:sz w:val="24"/>
          <w:szCs w:val="24"/>
          <w:lang w:eastAsia="bg-BG"/>
        </w:rPr>
        <w:t>ЗГУ</w:t>
      </w:r>
      <w:r w:rsidR="00701259" w:rsidRPr="00701259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и </w:t>
      </w:r>
      <w:r w:rsidRPr="00653697">
        <w:rPr>
          <w:rFonts w:ascii="Times New Roman" w:hAnsi="Times New Roman"/>
          <w:sz w:val="24"/>
          <w:szCs w:val="24"/>
        </w:rPr>
        <w:t>сортови вина</w:t>
      </w:r>
      <w:r>
        <w:rPr>
          <w:rFonts w:ascii="Times New Roman" w:hAnsi="Times New Roman"/>
          <w:sz w:val="24"/>
          <w:szCs w:val="24"/>
        </w:rPr>
        <w:t xml:space="preserve"> без ЗНП/ЗГУ</w:t>
      </w:r>
      <w:r w:rsidRPr="007E65D3">
        <w:rPr>
          <w:rFonts w:ascii="Times New Roman" w:hAnsi="Times New Roman"/>
          <w:sz w:val="24"/>
          <w:szCs w:val="24"/>
        </w:rPr>
        <w:t xml:space="preserve">; укрепване на имиджа на вината </w:t>
      </w:r>
      <w:r>
        <w:rPr>
          <w:rFonts w:ascii="Times New Roman" w:hAnsi="Times New Roman"/>
          <w:sz w:val="24"/>
          <w:szCs w:val="24"/>
          <w:lang w:eastAsia="bg-BG"/>
        </w:rPr>
        <w:t>със ЗНП</w:t>
      </w:r>
      <w:r w:rsidR="00701259" w:rsidRPr="00701259">
        <w:rPr>
          <w:rFonts w:ascii="Times New Roman" w:hAnsi="Times New Roman"/>
          <w:sz w:val="24"/>
          <w:szCs w:val="24"/>
          <w:lang w:val="ru-RU" w:eastAsia="bg-BG"/>
        </w:rPr>
        <w:t>/</w:t>
      </w:r>
      <w:r>
        <w:rPr>
          <w:rFonts w:ascii="Times New Roman" w:hAnsi="Times New Roman"/>
          <w:sz w:val="24"/>
          <w:szCs w:val="24"/>
          <w:lang w:eastAsia="bg-BG"/>
        </w:rPr>
        <w:t>ЗГУ</w:t>
      </w:r>
      <w:r w:rsidR="00701259" w:rsidRPr="00701259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и </w:t>
      </w:r>
      <w:r w:rsidRPr="00653697">
        <w:rPr>
          <w:rFonts w:ascii="Times New Roman" w:hAnsi="Times New Roman"/>
          <w:sz w:val="24"/>
          <w:szCs w:val="24"/>
        </w:rPr>
        <w:t>сортови вина</w:t>
      </w:r>
      <w:r>
        <w:rPr>
          <w:rFonts w:ascii="Times New Roman" w:hAnsi="Times New Roman"/>
          <w:sz w:val="24"/>
          <w:szCs w:val="24"/>
        </w:rPr>
        <w:t xml:space="preserve"> без ЗНП/ЗГУ</w:t>
      </w:r>
      <w:r w:rsidRPr="007E65D3">
        <w:rPr>
          <w:rFonts w:ascii="Times New Roman" w:hAnsi="Times New Roman"/>
          <w:sz w:val="24"/>
          <w:szCs w:val="24"/>
        </w:rPr>
        <w:t xml:space="preserve">, засилване на търсенето на европейски вина със </w:t>
      </w:r>
      <w:r>
        <w:rPr>
          <w:rFonts w:ascii="Times New Roman" w:hAnsi="Times New Roman"/>
          <w:sz w:val="24"/>
          <w:szCs w:val="24"/>
          <w:lang w:eastAsia="bg-BG"/>
        </w:rPr>
        <w:t>ЗНП</w:t>
      </w:r>
      <w:r w:rsidR="00701259" w:rsidRPr="00701259">
        <w:rPr>
          <w:rFonts w:ascii="Times New Roman" w:hAnsi="Times New Roman"/>
          <w:sz w:val="24"/>
          <w:szCs w:val="24"/>
          <w:lang w:val="ru-RU" w:eastAsia="bg-BG"/>
        </w:rPr>
        <w:t>/</w:t>
      </w:r>
      <w:r>
        <w:rPr>
          <w:rFonts w:ascii="Times New Roman" w:hAnsi="Times New Roman"/>
          <w:sz w:val="24"/>
          <w:szCs w:val="24"/>
          <w:lang w:eastAsia="bg-BG"/>
        </w:rPr>
        <w:t>ЗГУ</w:t>
      </w:r>
      <w:r w:rsidR="00701259" w:rsidRPr="00701259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и </w:t>
      </w:r>
      <w:r w:rsidRPr="00653697">
        <w:rPr>
          <w:rFonts w:ascii="Times New Roman" w:hAnsi="Times New Roman"/>
          <w:sz w:val="24"/>
          <w:szCs w:val="24"/>
        </w:rPr>
        <w:t>сортови вина</w:t>
      </w:r>
      <w:r>
        <w:rPr>
          <w:rFonts w:ascii="Times New Roman" w:hAnsi="Times New Roman"/>
          <w:sz w:val="24"/>
          <w:szCs w:val="24"/>
        </w:rPr>
        <w:t xml:space="preserve"> без ЗНП/ЗГУ</w:t>
      </w:r>
      <w:r w:rsidRPr="007E65D3">
        <w:rPr>
          <w:rFonts w:ascii="Times New Roman" w:hAnsi="Times New Roman"/>
          <w:sz w:val="24"/>
          <w:szCs w:val="24"/>
        </w:rPr>
        <w:t>.</w:t>
      </w:r>
    </w:p>
    <w:p w:rsidR="003549D9" w:rsidRPr="004671C5" w:rsidRDefault="003549D9" w:rsidP="00A462FE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  <w:lang w:val="ru-RU" w:eastAsia="bg-BG"/>
        </w:rPr>
      </w:pPr>
    </w:p>
    <w:p w:rsidR="004671C5" w:rsidRPr="00CF6D9C" w:rsidRDefault="004671C5" w:rsidP="006A367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  <w:lang w:eastAsia="bg-BG"/>
        </w:rPr>
      </w:pPr>
      <w:r w:rsidRPr="00CF6D9C">
        <w:rPr>
          <w:rFonts w:ascii="Times New Roman" w:hAnsi="Times New Roman"/>
          <w:sz w:val="24"/>
          <w:szCs w:val="24"/>
          <w:u w:val="single"/>
          <w:lang w:eastAsia="bg-BG"/>
        </w:rPr>
        <w:t>Държавна помощ:</w:t>
      </w:r>
    </w:p>
    <w:p w:rsidR="004671C5" w:rsidRDefault="004671C5" w:rsidP="006A36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Cs/>
          <w:sz w:val="24"/>
          <w:szCs w:val="24"/>
          <w:lang w:eastAsia="bg-BG"/>
        </w:rPr>
        <w:t xml:space="preserve">Делът на </w:t>
      </w:r>
      <w:r w:rsidR="006157AD">
        <w:rPr>
          <w:rFonts w:ascii="Times New Roman" w:hAnsi="Times New Roman"/>
          <w:bCs/>
          <w:sz w:val="24"/>
          <w:szCs w:val="24"/>
          <w:lang w:eastAsia="bg-BG"/>
        </w:rPr>
        <w:t>националното съфинансиране</w:t>
      </w:r>
      <w:r>
        <w:rPr>
          <w:rFonts w:ascii="Times New Roman" w:hAnsi="Times New Roman"/>
          <w:bCs/>
          <w:sz w:val="24"/>
          <w:szCs w:val="24"/>
          <w:lang w:eastAsia="bg-BG"/>
        </w:rPr>
        <w:t xml:space="preserve"> по</w:t>
      </w:r>
      <w:r w:rsidRPr="00CF6D9C">
        <w:rPr>
          <w:rFonts w:ascii="Times New Roman" w:hAnsi="Times New Roman"/>
          <w:bCs/>
          <w:sz w:val="24"/>
          <w:szCs w:val="24"/>
          <w:lang w:eastAsia="bg-BG"/>
        </w:rPr>
        <w:t xml:space="preserve"> мярката </w:t>
      </w:r>
      <w:r>
        <w:rPr>
          <w:rFonts w:ascii="Times New Roman" w:hAnsi="Times New Roman"/>
          <w:bCs/>
          <w:sz w:val="24"/>
          <w:szCs w:val="24"/>
          <w:lang w:eastAsia="bg-BG"/>
        </w:rPr>
        <w:t xml:space="preserve">не надвишава 30 % от разходите, които отговарят на условията за финансиране. </w:t>
      </w:r>
      <w:r>
        <w:rPr>
          <w:rFonts w:ascii="Times New Roman" w:hAnsi="Times New Roman"/>
          <w:sz w:val="24"/>
          <w:szCs w:val="24"/>
          <w:lang w:eastAsia="bg-BG"/>
        </w:rPr>
        <w:t>Кандидатите</w:t>
      </w:r>
      <w:r w:rsidRPr="00E909A8">
        <w:rPr>
          <w:rFonts w:ascii="Times New Roman" w:hAnsi="Times New Roman"/>
          <w:sz w:val="24"/>
          <w:szCs w:val="24"/>
          <w:lang w:eastAsia="bg-BG"/>
        </w:rPr>
        <w:t xml:space="preserve"> участват във финансирането на предложените програми с </w:t>
      </w:r>
      <w:r>
        <w:rPr>
          <w:rFonts w:ascii="Times New Roman" w:hAnsi="Times New Roman"/>
          <w:sz w:val="24"/>
          <w:szCs w:val="24"/>
          <w:lang w:eastAsia="bg-BG"/>
        </w:rPr>
        <w:t>не по-малко от</w:t>
      </w:r>
      <w:r w:rsidRPr="00E909A8">
        <w:rPr>
          <w:rFonts w:ascii="Times New Roman" w:hAnsi="Times New Roman"/>
          <w:sz w:val="24"/>
          <w:szCs w:val="24"/>
          <w:lang w:eastAsia="bg-BG"/>
        </w:rPr>
        <w:t xml:space="preserve"> 20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E909A8">
        <w:rPr>
          <w:rFonts w:ascii="Times New Roman" w:hAnsi="Times New Roman"/>
          <w:sz w:val="24"/>
          <w:szCs w:val="24"/>
          <w:lang w:eastAsia="bg-BG"/>
        </w:rPr>
        <w:t>% от действителните разходи</w:t>
      </w:r>
      <w:r>
        <w:rPr>
          <w:rFonts w:ascii="Times New Roman" w:hAnsi="Times New Roman"/>
          <w:sz w:val="24"/>
          <w:szCs w:val="24"/>
          <w:lang w:eastAsia="bg-BG"/>
        </w:rPr>
        <w:t>.</w:t>
      </w:r>
    </w:p>
    <w:p w:rsidR="005C0129" w:rsidRDefault="005C0129" w:rsidP="00B81B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Cs/>
          <w:sz w:val="24"/>
          <w:szCs w:val="24"/>
          <w:lang w:eastAsia="bg-BG"/>
        </w:rPr>
        <w:t xml:space="preserve">Не подлежат на национално съфинансиране проекти, насочени към популяризирането на търговски марки, съобразено с разпоредбите на </w:t>
      </w:r>
      <w:r>
        <w:rPr>
          <w:rFonts w:ascii="Times New Roman" w:hAnsi="Times New Roman"/>
          <w:sz w:val="24"/>
          <w:szCs w:val="24"/>
          <w:lang w:eastAsia="bg-BG"/>
        </w:rPr>
        <w:t>Регламент (ЕО) № 3 от 2008 г.</w:t>
      </w:r>
      <w:r w:rsidR="00ED22A4">
        <w:rPr>
          <w:rFonts w:ascii="Times New Roman" w:hAnsi="Times New Roman"/>
          <w:sz w:val="24"/>
          <w:szCs w:val="24"/>
          <w:lang w:eastAsia="bg-BG"/>
        </w:rPr>
        <w:t xml:space="preserve"> В тези случаи кандидатите участват </w:t>
      </w:r>
      <w:r w:rsidR="00ED22A4" w:rsidRPr="00E909A8">
        <w:rPr>
          <w:rFonts w:ascii="Times New Roman" w:hAnsi="Times New Roman"/>
          <w:sz w:val="24"/>
          <w:szCs w:val="24"/>
          <w:lang w:eastAsia="bg-BG"/>
        </w:rPr>
        <w:t xml:space="preserve">във финансирането на предложените програми с </w:t>
      </w:r>
      <w:r w:rsidR="00ED22A4">
        <w:rPr>
          <w:rFonts w:ascii="Times New Roman" w:hAnsi="Times New Roman"/>
          <w:sz w:val="24"/>
          <w:szCs w:val="24"/>
          <w:lang w:eastAsia="bg-BG"/>
        </w:rPr>
        <w:t>не по-малко от</w:t>
      </w:r>
      <w:r w:rsidR="00ED22A4" w:rsidRPr="00E909A8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ED22A4">
        <w:rPr>
          <w:rFonts w:ascii="Times New Roman" w:hAnsi="Times New Roman"/>
          <w:sz w:val="24"/>
          <w:szCs w:val="24"/>
          <w:lang w:eastAsia="bg-BG"/>
        </w:rPr>
        <w:t>5</w:t>
      </w:r>
      <w:r w:rsidR="00ED22A4" w:rsidRPr="00E909A8">
        <w:rPr>
          <w:rFonts w:ascii="Times New Roman" w:hAnsi="Times New Roman"/>
          <w:sz w:val="24"/>
          <w:szCs w:val="24"/>
          <w:lang w:eastAsia="bg-BG"/>
        </w:rPr>
        <w:t>0</w:t>
      </w:r>
      <w:r w:rsidR="00ED22A4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ED22A4" w:rsidRPr="00E909A8">
        <w:rPr>
          <w:rFonts w:ascii="Times New Roman" w:hAnsi="Times New Roman"/>
          <w:sz w:val="24"/>
          <w:szCs w:val="24"/>
          <w:lang w:eastAsia="bg-BG"/>
        </w:rPr>
        <w:t>% от действителните разходи</w:t>
      </w:r>
      <w:r w:rsidR="00ED22A4">
        <w:rPr>
          <w:rFonts w:ascii="Times New Roman" w:hAnsi="Times New Roman"/>
          <w:sz w:val="24"/>
          <w:szCs w:val="24"/>
          <w:lang w:eastAsia="bg-BG"/>
        </w:rPr>
        <w:t>.</w:t>
      </w:r>
    </w:p>
    <w:p w:rsidR="005C0129" w:rsidRDefault="005C0129" w:rsidP="00B81B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671C5" w:rsidRPr="0097514D" w:rsidRDefault="004671C5" w:rsidP="00B81B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bg-BG"/>
        </w:rPr>
      </w:pPr>
      <w:r w:rsidRPr="0097514D">
        <w:rPr>
          <w:rFonts w:ascii="Times New Roman" w:hAnsi="Times New Roman"/>
          <w:bCs/>
          <w:i/>
          <w:sz w:val="24"/>
          <w:szCs w:val="24"/>
          <w:lang w:eastAsia="bg-BG"/>
        </w:rPr>
        <w:t xml:space="preserve">в)  </w:t>
      </w:r>
      <w:r w:rsidRPr="0097514D">
        <w:rPr>
          <w:rFonts w:ascii="Times New Roman" w:hAnsi="Times New Roman"/>
          <w:i/>
          <w:sz w:val="24"/>
          <w:szCs w:val="24"/>
          <w:lang w:eastAsia="bg-BG"/>
        </w:rPr>
        <w:t>преструктуриране и конверсия на лозя в съответствие с член 103р</w:t>
      </w:r>
    </w:p>
    <w:p w:rsidR="004671C5" w:rsidRPr="00D17069" w:rsidRDefault="004671C5" w:rsidP="00B81B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671C5" w:rsidRDefault="004671C5" w:rsidP="00B81B28">
      <w:pPr>
        <w:spacing w:line="240" w:lineRule="auto"/>
        <w:rPr>
          <w:rFonts w:ascii="Times New Roman" w:hAnsi="Times New Roman"/>
          <w:sz w:val="24"/>
          <w:szCs w:val="24"/>
        </w:rPr>
      </w:pPr>
      <w:r w:rsidRPr="00546C5C">
        <w:rPr>
          <w:rFonts w:ascii="Times New Roman" w:hAnsi="Times New Roman"/>
          <w:sz w:val="24"/>
          <w:szCs w:val="24"/>
        </w:rPr>
        <w:t xml:space="preserve">Въведено в програмата за подпомагане: </w:t>
      </w:r>
      <w:r>
        <w:rPr>
          <w:rFonts w:ascii="Times New Roman" w:hAnsi="Times New Roman"/>
          <w:b/>
          <w:sz w:val="24"/>
          <w:szCs w:val="24"/>
          <w:u w:val="single"/>
        </w:rPr>
        <w:t>да</w:t>
      </w:r>
      <w:r w:rsidRPr="00546C5C">
        <w:rPr>
          <w:rFonts w:ascii="Times New Roman" w:hAnsi="Times New Roman"/>
          <w:sz w:val="24"/>
          <w:szCs w:val="24"/>
        </w:rPr>
        <w:t>, ако да:</w:t>
      </w:r>
    </w:p>
    <w:p w:rsidR="004671C5" w:rsidRDefault="004671C5" w:rsidP="00B81B28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266FC5">
        <w:rPr>
          <w:rFonts w:ascii="Times New Roman" w:hAnsi="Times New Roman"/>
          <w:sz w:val="24"/>
          <w:szCs w:val="24"/>
          <w:u w:val="single"/>
        </w:rPr>
        <w:t>Описание на предлаганите мерки:</w:t>
      </w:r>
    </w:p>
    <w:p w:rsidR="004671C5" w:rsidRDefault="004671C5" w:rsidP="00FA2E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1. Допустими за подпомагане дейности:</w:t>
      </w:r>
    </w:p>
    <w:p w:rsidR="004671C5" w:rsidRPr="001372DA" w:rsidRDefault="004671C5" w:rsidP="00FA2E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1372DA">
        <w:rPr>
          <w:rFonts w:ascii="Times New Roman" w:hAnsi="Times New Roman"/>
          <w:b/>
          <w:sz w:val="24"/>
          <w:szCs w:val="24"/>
          <w:lang w:eastAsia="bg-BG"/>
        </w:rPr>
        <w:t>1</w:t>
      </w:r>
      <w:r>
        <w:rPr>
          <w:rFonts w:ascii="Times New Roman" w:hAnsi="Times New Roman"/>
          <w:b/>
          <w:sz w:val="24"/>
          <w:szCs w:val="24"/>
          <w:lang w:eastAsia="bg-BG"/>
        </w:rPr>
        <w:t>.1</w:t>
      </w:r>
      <w:r w:rsidRPr="001372DA">
        <w:rPr>
          <w:rFonts w:ascii="Times New Roman" w:hAnsi="Times New Roman"/>
          <w:b/>
          <w:sz w:val="24"/>
          <w:szCs w:val="24"/>
          <w:lang w:eastAsia="bg-BG"/>
        </w:rPr>
        <w:t>. Конверсия на сортов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ия състав на насаждението </w:t>
      </w:r>
      <w:r w:rsidRPr="001372DA">
        <w:rPr>
          <w:rFonts w:ascii="Times New Roman" w:hAnsi="Times New Roman"/>
          <w:b/>
          <w:sz w:val="24"/>
          <w:szCs w:val="24"/>
          <w:lang w:eastAsia="bg-BG"/>
        </w:rPr>
        <w:t>със сортове, класифицирани за съответните лозарски райони на страната чрез:</w:t>
      </w:r>
    </w:p>
    <w:p w:rsidR="004671C5" w:rsidRPr="001372DA" w:rsidRDefault="004671C5" w:rsidP="00FA2E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1.1.1. </w:t>
      </w:r>
      <w:r w:rsidRPr="001372DA">
        <w:rPr>
          <w:rFonts w:ascii="Times New Roman" w:hAnsi="Times New Roman"/>
          <w:sz w:val="24"/>
          <w:szCs w:val="24"/>
          <w:lang w:eastAsia="bg-BG"/>
        </w:rPr>
        <w:t>презасаждане без промяна на местонахождението на лозята</w:t>
      </w:r>
      <w:r>
        <w:rPr>
          <w:rFonts w:ascii="Times New Roman" w:hAnsi="Times New Roman"/>
          <w:sz w:val="24"/>
          <w:szCs w:val="24"/>
          <w:lang w:eastAsia="bg-BG"/>
        </w:rPr>
        <w:t>;</w:t>
      </w:r>
    </w:p>
    <w:p w:rsidR="004671C5" w:rsidRDefault="004671C5" w:rsidP="00FA2E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1.1.2. </w:t>
      </w:r>
      <w:r w:rsidRPr="001372DA">
        <w:rPr>
          <w:rFonts w:ascii="Times New Roman" w:hAnsi="Times New Roman"/>
          <w:sz w:val="24"/>
          <w:szCs w:val="24"/>
          <w:lang w:eastAsia="bg-BG"/>
        </w:rPr>
        <w:t>присаждане.</w:t>
      </w:r>
    </w:p>
    <w:p w:rsidR="004671C5" w:rsidRPr="00FA2E71" w:rsidRDefault="004671C5" w:rsidP="00FA2E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671C5" w:rsidRDefault="004671C5" w:rsidP="00B81B2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>1.2</w:t>
      </w:r>
      <w:r w:rsidRPr="00D17069">
        <w:rPr>
          <w:rFonts w:ascii="Times New Roman" w:hAnsi="Times New Roman"/>
          <w:b/>
          <w:bCs/>
          <w:sz w:val="24"/>
          <w:szCs w:val="24"/>
          <w:lang w:eastAsia="bg-BG"/>
        </w:rPr>
        <w:t xml:space="preserve">. </w:t>
      </w:r>
      <w:r>
        <w:rPr>
          <w:rFonts w:ascii="Times New Roman" w:hAnsi="Times New Roman"/>
          <w:b/>
          <w:sz w:val="24"/>
          <w:szCs w:val="24"/>
          <w:lang w:eastAsia="bg-BG"/>
        </w:rPr>
        <w:t>Преструктуриране на лозята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 xml:space="preserve"> чрез:</w:t>
      </w:r>
    </w:p>
    <w:p w:rsidR="004671C5" w:rsidRDefault="004671C5" w:rsidP="00B81B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Cs/>
          <w:sz w:val="24"/>
          <w:szCs w:val="24"/>
          <w:lang w:eastAsia="bg-BG"/>
        </w:rPr>
        <w:t>1.</w:t>
      </w:r>
      <w:r w:rsidRPr="001B5084">
        <w:rPr>
          <w:rFonts w:ascii="Times New Roman" w:hAnsi="Times New Roman"/>
          <w:bCs/>
          <w:sz w:val="24"/>
          <w:szCs w:val="24"/>
          <w:lang w:eastAsia="bg-BG"/>
        </w:rPr>
        <w:t>2.1.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 xml:space="preserve">  </w:t>
      </w:r>
      <w:r w:rsidRPr="00B22900">
        <w:rPr>
          <w:rFonts w:ascii="Times New Roman" w:hAnsi="Times New Roman"/>
          <w:bCs/>
          <w:sz w:val="24"/>
          <w:szCs w:val="24"/>
          <w:lang w:eastAsia="bg-BG"/>
        </w:rPr>
        <w:t>п</w:t>
      </w:r>
      <w:r w:rsidRPr="00B22900">
        <w:rPr>
          <w:rFonts w:ascii="Times New Roman" w:hAnsi="Times New Roman"/>
          <w:sz w:val="24"/>
          <w:szCs w:val="24"/>
          <w:lang w:eastAsia="bg-BG"/>
        </w:rPr>
        <w:t>резасаждане с промяна на местонахождението на лозята</w:t>
      </w:r>
      <w:r>
        <w:rPr>
          <w:rFonts w:ascii="Times New Roman" w:hAnsi="Times New Roman"/>
          <w:sz w:val="24"/>
          <w:szCs w:val="24"/>
          <w:lang w:eastAsia="bg-BG"/>
        </w:rPr>
        <w:t>;</w:t>
      </w:r>
    </w:p>
    <w:p w:rsidR="004671C5" w:rsidRPr="00B22900" w:rsidRDefault="004671C5" w:rsidP="00B81B2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1.2.2. засаждане с права от Националния резерв.</w:t>
      </w:r>
    </w:p>
    <w:p w:rsidR="004671C5" w:rsidRDefault="004671C5" w:rsidP="00B81B2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4671C5" w:rsidRPr="00D17069" w:rsidRDefault="004671C5" w:rsidP="00B81B2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>1.</w:t>
      </w:r>
      <w:r w:rsidRPr="00D17069">
        <w:rPr>
          <w:rFonts w:ascii="Times New Roman" w:hAnsi="Times New Roman"/>
          <w:b/>
          <w:bCs/>
          <w:sz w:val="24"/>
          <w:szCs w:val="24"/>
          <w:lang w:eastAsia="bg-BG"/>
        </w:rPr>
        <w:t xml:space="preserve">3. </w:t>
      </w:r>
      <w:r w:rsidRPr="00D17069">
        <w:rPr>
          <w:rFonts w:ascii="Times New Roman" w:hAnsi="Times New Roman"/>
          <w:b/>
          <w:sz w:val="24"/>
          <w:szCs w:val="24"/>
          <w:lang w:eastAsia="bg-BG"/>
        </w:rPr>
        <w:t xml:space="preserve">Подобряване на </w:t>
      </w:r>
      <w:r>
        <w:rPr>
          <w:rFonts w:ascii="Times New Roman" w:hAnsi="Times New Roman"/>
          <w:b/>
          <w:sz w:val="24"/>
          <w:szCs w:val="24"/>
          <w:lang w:eastAsia="bg-BG"/>
        </w:rPr>
        <w:t>т</w:t>
      </w:r>
      <w:r w:rsidRPr="00D17069">
        <w:rPr>
          <w:rFonts w:ascii="Times New Roman" w:hAnsi="Times New Roman"/>
          <w:b/>
          <w:sz w:val="24"/>
          <w:szCs w:val="24"/>
          <w:lang w:eastAsia="bg-BG"/>
        </w:rPr>
        <w:t>ехн</w:t>
      </w:r>
      <w:r>
        <w:rPr>
          <w:rFonts w:ascii="Times New Roman" w:hAnsi="Times New Roman"/>
          <w:b/>
          <w:sz w:val="24"/>
          <w:szCs w:val="24"/>
          <w:lang w:eastAsia="bg-BG"/>
        </w:rPr>
        <w:t>иките</w:t>
      </w:r>
      <w:r w:rsidRPr="00D17069">
        <w:rPr>
          <w:rFonts w:ascii="Times New Roman" w:hAnsi="Times New Roman"/>
          <w:b/>
          <w:sz w:val="24"/>
          <w:szCs w:val="24"/>
          <w:lang w:eastAsia="bg-BG"/>
        </w:rPr>
        <w:t xml:space="preserve"> за упр</w:t>
      </w:r>
      <w:r>
        <w:rPr>
          <w:rFonts w:ascii="Times New Roman" w:hAnsi="Times New Roman"/>
          <w:b/>
          <w:sz w:val="24"/>
          <w:szCs w:val="24"/>
          <w:lang w:eastAsia="bg-BG"/>
        </w:rPr>
        <w:t>авление на лозята</w:t>
      </w:r>
      <w:r w:rsidRPr="00D17069">
        <w:rPr>
          <w:rFonts w:ascii="Times New Roman" w:hAnsi="Times New Roman"/>
          <w:b/>
          <w:sz w:val="24"/>
          <w:szCs w:val="24"/>
          <w:lang w:eastAsia="bg-BG"/>
        </w:rPr>
        <w:t xml:space="preserve"> чрез</w:t>
      </w:r>
      <w:r w:rsidRPr="00D17069">
        <w:rPr>
          <w:rFonts w:ascii="Times New Roman" w:hAnsi="Times New Roman"/>
          <w:b/>
          <w:bCs/>
          <w:sz w:val="24"/>
          <w:szCs w:val="24"/>
          <w:lang w:val="ru-RU" w:eastAsia="bg-BG"/>
        </w:rPr>
        <w:t>:</w:t>
      </w:r>
    </w:p>
    <w:p w:rsidR="004671C5" w:rsidRPr="00B045DD" w:rsidRDefault="004671C5" w:rsidP="008D4862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  <w:lang w:eastAsia="bg-BG"/>
        </w:rPr>
      </w:pPr>
      <w:r>
        <w:rPr>
          <w:rFonts w:ascii="Times New Roman" w:hAnsi="Times New Roman"/>
          <w:bCs/>
          <w:iCs/>
          <w:sz w:val="24"/>
          <w:szCs w:val="24"/>
          <w:lang w:eastAsia="bg-BG"/>
        </w:rPr>
        <w:t>1.3.1. С</w:t>
      </w:r>
      <w:r w:rsidRPr="00D17069">
        <w:rPr>
          <w:rFonts w:ascii="Times New Roman" w:hAnsi="Times New Roman"/>
          <w:bCs/>
          <w:iCs/>
          <w:sz w:val="24"/>
          <w:szCs w:val="24"/>
          <w:lang w:eastAsia="bg-BG"/>
        </w:rPr>
        <w:t>мяна на формировката със смяна на подпорната конструкция;</w:t>
      </w:r>
    </w:p>
    <w:p w:rsidR="004671C5" w:rsidRDefault="004671C5" w:rsidP="008D4862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  <w:lang w:eastAsia="bg-BG"/>
        </w:rPr>
      </w:pPr>
      <w:r>
        <w:rPr>
          <w:rFonts w:ascii="Times New Roman" w:hAnsi="Times New Roman"/>
          <w:bCs/>
          <w:iCs/>
          <w:sz w:val="24"/>
          <w:szCs w:val="24"/>
          <w:lang w:eastAsia="bg-BG"/>
        </w:rPr>
        <w:t xml:space="preserve">1.3.2. </w:t>
      </w:r>
      <w:r w:rsidRPr="00B045DD">
        <w:rPr>
          <w:rFonts w:ascii="Times New Roman" w:hAnsi="Times New Roman"/>
          <w:bCs/>
          <w:iCs/>
          <w:sz w:val="24"/>
          <w:szCs w:val="24"/>
          <w:lang w:eastAsia="bg-BG"/>
        </w:rPr>
        <w:t xml:space="preserve">Изграждане на </w:t>
      </w:r>
      <w:r>
        <w:rPr>
          <w:rFonts w:ascii="Times New Roman" w:hAnsi="Times New Roman"/>
          <w:bCs/>
          <w:iCs/>
          <w:sz w:val="24"/>
          <w:szCs w:val="24"/>
          <w:lang w:eastAsia="bg-BG"/>
        </w:rPr>
        <w:t>подпорна конструкция на съществуващи лозови насаждения, включително новосъздадени</w:t>
      </w:r>
      <w:r w:rsidRPr="00B045DD">
        <w:rPr>
          <w:rFonts w:ascii="Times New Roman" w:hAnsi="Times New Roman"/>
          <w:bCs/>
          <w:iCs/>
          <w:sz w:val="24"/>
          <w:szCs w:val="24"/>
          <w:lang w:eastAsia="bg-BG"/>
        </w:rPr>
        <w:t>;</w:t>
      </w:r>
    </w:p>
    <w:p w:rsidR="004671C5" w:rsidRPr="00B045DD" w:rsidRDefault="004671C5" w:rsidP="008D4862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  <w:lang w:eastAsia="bg-BG"/>
        </w:rPr>
      </w:pPr>
      <w:r>
        <w:rPr>
          <w:rFonts w:ascii="Times New Roman" w:hAnsi="Times New Roman"/>
          <w:bCs/>
          <w:iCs/>
          <w:sz w:val="24"/>
          <w:szCs w:val="24"/>
          <w:lang w:eastAsia="bg-BG"/>
        </w:rPr>
        <w:t>1.3.3. Смяна на подпорна конструкция на съществуващи лозови насаждения;</w:t>
      </w:r>
    </w:p>
    <w:p w:rsidR="004671C5" w:rsidRPr="00B045DD" w:rsidRDefault="004671C5" w:rsidP="008D4862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  <w:lang w:eastAsia="bg-BG"/>
        </w:rPr>
      </w:pPr>
      <w:r>
        <w:rPr>
          <w:rFonts w:ascii="Times New Roman" w:hAnsi="Times New Roman"/>
          <w:bCs/>
          <w:iCs/>
          <w:sz w:val="24"/>
          <w:szCs w:val="24"/>
          <w:lang w:eastAsia="bg-BG"/>
        </w:rPr>
        <w:t xml:space="preserve">1.3.4. </w:t>
      </w:r>
      <w:r w:rsidRPr="00B045DD">
        <w:rPr>
          <w:rFonts w:ascii="Times New Roman" w:hAnsi="Times New Roman"/>
          <w:bCs/>
          <w:iCs/>
          <w:sz w:val="24"/>
          <w:szCs w:val="24"/>
          <w:lang w:eastAsia="bg-BG"/>
        </w:rPr>
        <w:t>Изграждане на съоръжения за борба с ерозията в следните форми:</w:t>
      </w:r>
    </w:p>
    <w:p w:rsidR="004671C5" w:rsidRPr="00B25723" w:rsidRDefault="004671C5" w:rsidP="00D12828">
      <w:pPr>
        <w:pStyle w:val="ListParagraph"/>
        <w:numPr>
          <w:ilvl w:val="1"/>
          <w:numId w:val="3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  <w:b/>
          <w:sz w:val="24"/>
          <w:szCs w:val="24"/>
          <w:lang w:val="ru-RU" w:eastAsia="bg-BG"/>
        </w:rPr>
      </w:pPr>
      <w:r w:rsidRPr="00D17069">
        <w:rPr>
          <w:rFonts w:ascii="Times New Roman" w:hAnsi="Times New Roman"/>
          <w:sz w:val="24"/>
          <w:szCs w:val="24"/>
          <w:lang w:eastAsia="bg-BG"/>
        </w:rPr>
        <w:t xml:space="preserve">Изграждане на </w:t>
      </w:r>
      <w:r>
        <w:rPr>
          <w:rFonts w:ascii="Times New Roman" w:hAnsi="Times New Roman"/>
          <w:sz w:val="24"/>
          <w:szCs w:val="24"/>
          <w:lang w:eastAsia="bg-BG"/>
        </w:rPr>
        <w:t>противоерозионна агротехника (оттоко-</w:t>
      </w:r>
      <w:r w:rsidRPr="00D17069">
        <w:rPr>
          <w:rFonts w:ascii="Times New Roman" w:hAnsi="Times New Roman"/>
          <w:sz w:val="24"/>
          <w:szCs w:val="24"/>
          <w:lang w:eastAsia="bg-BG"/>
        </w:rPr>
        <w:t xml:space="preserve">задържащи или </w:t>
      </w:r>
      <w:r>
        <w:rPr>
          <w:rFonts w:ascii="Times New Roman" w:hAnsi="Times New Roman"/>
          <w:sz w:val="24"/>
          <w:szCs w:val="24"/>
          <w:lang w:eastAsia="bg-BG"/>
        </w:rPr>
        <w:t>оттоко-</w:t>
      </w:r>
      <w:r w:rsidRPr="00D17069">
        <w:rPr>
          <w:rFonts w:ascii="Times New Roman" w:hAnsi="Times New Roman"/>
          <w:sz w:val="24"/>
          <w:szCs w:val="24"/>
          <w:lang w:eastAsia="bg-BG"/>
        </w:rPr>
        <w:t xml:space="preserve">отвеждащи </w:t>
      </w:r>
      <w:r>
        <w:rPr>
          <w:rFonts w:ascii="Times New Roman" w:hAnsi="Times New Roman"/>
          <w:sz w:val="24"/>
          <w:szCs w:val="24"/>
          <w:lang w:eastAsia="bg-BG"/>
        </w:rPr>
        <w:t>бразди</w:t>
      </w:r>
      <w:r w:rsidRPr="00D17069">
        <w:rPr>
          <w:rFonts w:ascii="Times New Roman" w:hAnsi="Times New Roman"/>
          <w:sz w:val="24"/>
          <w:szCs w:val="24"/>
          <w:lang w:eastAsia="bg-BG"/>
        </w:rPr>
        <w:t xml:space="preserve"> и/или колектори, затревени или не)</w:t>
      </w:r>
      <w:r w:rsidRPr="00546C5C">
        <w:rPr>
          <w:rFonts w:ascii="Times New Roman" w:hAnsi="Times New Roman"/>
          <w:sz w:val="24"/>
          <w:szCs w:val="24"/>
          <w:lang w:eastAsia="bg-BG"/>
        </w:rPr>
        <w:t>;</w:t>
      </w:r>
    </w:p>
    <w:p w:rsidR="004671C5" w:rsidRPr="0062351B" w:rsidRDefault="004671C5" w:rsidP="00D12828">
      <w:pPr>
        <w:pStyle w:val="ListParagraph"/>
        <w:numPr>
          <w:ilvl w:val="1"/>
          <w:numId w:val="3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  <w:lang w:eastAsia="bg-BG"/>
        </w:rPr>
      </w:pPr>
      <w:r w:rsidRPr="00D17069">
        <w:rPr>
          <w:rFonts w:ascii="Times New Roman" w:hAnsi="Times New Roman"/>
          <w:sz w:val="24"/>
          <w:szCs w:val="24"/>
          <w:lang w:eastAsia="bg-BG"/>
        </w:rPr>
        <w:t xml:space="preserve">Изграждане на подземни колектори за </w:t>
      </w:r>
      <w:r>
        <w:rPr>
          <w:rFonts w:ascii="Times New Roman" w:hAnsi="Times New Roman"/>
          <w:sz w:val="24"/>
          <w:szCs w:val="24"/>
          <w:lang w:eastAsia="bg-BG"/>
        </w:rPr>
        <w:t>дренаж</w:t>
      </w:r>
      <w:r w:rsidRPr="00B045D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D17069">
        <w:rPr>
          <w:rFonts w:ascii="Times New Roman" w:hAnsi="Times New Roman"/>
          <w:sz w:val="24"/>
          <w:szCs w:val="24"/>
          <w:lang w:eastAsia="bg-BG"/>
        </w:rPr>
        <w:t>(отводняване)</w:t>
      </w:r>
      <w:r w:rsidRPr="00546C5C">
        <w:rPr>
          <w:rFonts w:ascii="Times New Roman" w:hAnsi="Times New Roman"/>
          <w:sz w:val="24"/>
          <w:szCs w:val="24"/>
          <w:lang w:eastAsia="bg-BG"/>
        </w:rPr>
        <w:t>;</w:t>
      </w:r>
    </w:p>
    <w:p w:rsidR="004671C5" w:rsidRPr="0062351B" w:rsidRDefault="004671C5" w:rsidP="00D12828">
      <w:pPr>
        <w:pStyle w:val="ListParagraph"/>
        <w:numPr>
          <w:ilvl w:val="1"/>
          <w:numId w:val="3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  <w:lang w:eastAsia="bg-BG"/>
        </w:rPr>
      </w:pPr>
      <w:r w:rsidRPr="00D17069">
        <w:rPr>
          <w:rFonts w:ascii="Times New Roman" w:hAnsi="Times New Roman"/>
          <w:sz w:val="24"/>
          <w:szCs w:val="24"/>
          <w:lang w:eastAsia="bg-BG"/>
        </w:rPr>
        <w:t>И</w:t>
      </w:r>
      <w:r>
        <w:rPr>
          <w:rFonts w:ascii="Times New Roman" w:hAnsi="Times New Roman"/>
          <w:sz w:val="24"/>
          <w:szCs w:val="24"/>
          <w:lang w:eastAsia="bg-BG"/>
        </w:rPr>
        <w:t>зграждане на шахти и канали</w:t>
      </w:r>
      <w:r w:rsidRPr="00D17069">
        <w:rPr>
          <w:rFonts w:ascii="Times New Roman" w:hAnsi="Times New Roman"/>
          <w:sz w:val="24"/>
          <w:szCs w:val="24"/>
          <w:lang w:eastAsia="bg-BG"/>
        </w:rPr>
        <w:t xml:space="preserve"> за отводняване (</w:t>
      </w:r>
      <w:r>
        <w:rPr>
          <w:rFonts w:ascii="Times New Roman" w:hAnsi="Times New Roman"/>
          <w:sz w:val="24"/>
          <w:szCs w:val="24"/>
          <w:lang w:eastAsia="bg-BG"/>
        </w:rPr>
        <w:t>изграждане</w:t>
      </w:r>
      <w:r w:rsidRPr="00D17069">
        <w:rPr>
          <w:rFonts w:ascii="Times New Roman" w:hAnsi="Times New Roman"/>
          <w:sz w:val="24"/>
          <w:szCs w:val="24"/>
          <w:lang w:eastAsia="bg-BG"/>
        </w:rPr>
        <w:t xml:space="preserve">, почистване и оформяне на </w:t>
      </w:r>
      <w:r>
        <w:rPr>
          <w:rFonts w:ascii="Times New Roman" w:hAnsi="Times New Roman"/>
          <w:sz w:val="24"/>
          <w:szCs w:val="24"/>
          <w:lang w:eastAsia="bg-BG"/>
        </w:rPr>
        <w:t xml:space="preserve">изкопи за траншеи за </w:t>
      </w:r>
      <w:r w:rsidRPr="00D17069">
        <w:rPr>
          <w:rFonts w:ascii="Times New Roman" w:hAnsi="Times New Roman"/>
          <w:sz w:val="24"/>
          <w:szCs w:val="24"/>
          <w:lang w:eastAsia="bg-BG"/>
        </w:rPr>
        <w:t xml:space="preserve"> дренажни</w:t>
      </w:r>
      <w:r>
        <w:rPr>
          <w:rFonts w:ascii="Times New Roman" w:hAnsi="Times New Roman"/>
          <w:sz w:val="24"/>
          <w:szCs w:val="24"/>
          <w:lang w:eastAsia="bg-BG"/>
        </w:rPr>
        <w:t>те тръби</w:t>
      </w:r>
      <w:r w:rsidRPr="00D17069">
        <w:rPr>
          <w:rFonts w:ascii="Times New Roman" w:hAnsi="Times New Roman"/>
          <w:sz w:val="24"/>
          <w:szCs w:val="24"/>
          <w:lang w:eastAsia="bg-BG"/>
        </w:rPr>
        <w:t>, полагане на дренажни тръби);</w:t>
      </w:r>
    </w:p>
    <w:p w:rsidR="004671C5" w:rsidRPr="0062351B" w:rsidRDefault="004671C5" w:rsidP="00D12828">
      <w:pPr>
        <w:pStyle w:val="ListParagraph"/>
        <w:numPr>
          <w:ilvl w:val="1"/>
          <w:numId w:val="3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  <w:lang w:eastAsia="bg-BG"/>
        </w:rPr>
      </w:pPr>
      <w:r w:rsidRPr="00D17069">
        <w:rPr>
          <w:rFonts w:ascii="Times New Roman" w:hAnsi="Times New Roman"/>
          <w:sz w:val="24"/>
          <w:szCs w:val="24"/>
          <w:lang w:eastAsia="bg-BG"/>
        </w:rPr>
        <w:t>Изграждане или реконструкция на тераси</w:t>
      </w:r>
      <w:r>
        <w:rPr>
          <w:rFonts w:ascii="Times New Roman" w:hAnsi="Times New Roman"/>
          <w:sz w:val="24"/>
          <w:szCs w:val="24"/>
          <w:lang w:eastAsia="bg-BG"/>
        </w:rPr>
        <w:t>.</w:t>
      </w:r>
    </w:p>
    <w:p w:rsidR="004671C5" w:rsidRPr="0062351B" w:rsidRDefault="004671C5" w:rsidP="006235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1.3.5. </w:t>
      </w:r>
      <w:r w:rsidRPr="0062351B">
        <w:rPr>
          <w:rFonts w:ascii="Times New Roman" w:hAnsi="Times New Roman"/>
          <w:sz w:val="24"/>
          <w:szCs w:val="24"/>
          <w:lang w:eastAsia="bg-BG"/>
        </w:rPr>
        <w:t>Изграждане на хидромелиоративни съоръжения - системи за капково напояване.</w:t>
      </w:r>
    </w:p>
    <w:p w:rsidR="00FE4EDE" w:rsidRDefault="00FE4E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FE4EDE" w:rsidRDefault="00786F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Дейностите по т. 1.1, т. 1.2 и т.1.3 се подпомагат само и единствено по Националната програма и не са допустими за подпомагане по Програмата за развитие на селските райони</w:t>
      </w:r>
      <w:r w:rsidR="00AF779F">
        <w:rPr>
          <w:rFonts w:ascii="Times New Roman" w:hAnsi="Times New Roman"/>
          <w:sz w:val="24"/>
          <w:szCs w:val="24"/>
          <w:lang w:eastAsia="bg-BG"/>
        </w:rPr>
        <w:t xml:space="preserve"> (ПРСР)</w:t>
      </w:r>
      <w:r>
        <w:rPr>
          <w:rFonts w:ascii="Times New Roman" w:hAnsi="Times New Roman"/>
          <w:sz w:val="24"/>
          <w:szCs w:val="24"/>
          <w:lang w:eastAsia="bg-BG"/>
        </w:rPr>
        <w:t>.</w:t>
      </w:r>
    </w:p>
    <w:p w:rsidR="00FE4EDE" w:rsidRDefault="00AF77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Разграничителната (демаркационната) линия между Националната програма за подпомагане на лозаро-винарския сектор и ПРСР ще бъде преработена, ако е необходимо, след приемането на новата Програма за развитие на селските райони за периода 2014 – 2020 г.</w:t>
      </w:r>
    </w:p>
    <w:p w:rsidR="004671C5" w:rsidRDefault="004671C5" w:rsidP="00B81B28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bg-BG"/>
        </w:rPr>
      </w:pPr>
      <w:r w:rsidRPr="00D17069">
        <w:rPr>
          <w:rFonts w:ascii="Times New Roman" w:hAnsi="Times New Roman"/>
          <w:bCs/>
          <w:iCs/>
          <w:sz w:val="24"/>
          <w:szCs w:val="24"/>
          <w:lang w:eastAsia="bg-BG"/>
        </w:rPr>
        <w:t xml:space="preserve">„Смяна на формировката” е дейност, </w:t>
      </w:r>
      <w:r>
        <w:rPr>
          <w:rFonts w:ascii="Times New Roman" w:hAnsi="Times New Roman"/>
          <w:bCs/>
          <w:iCs/>
          <w:sz w:val="24"/>
          <w:szCs w:val="24"/>
          <w:lang w:eastAsia="bg-BG"/>
        </w:rPr>
        <w:t>с която се сменя формата на съществуващото лозово н</w:t>
      </w:r>
      <w:r w:rsidRPr="00D17069">
        <w:rPr>
          <w:rFonts w:ascii="Times New Roman" w:hAnsi="Times New Roman"/>
          <w:bCs/>
          <w:iCs/>
          <w:sz w:val="24"/>
          <w:szCs w:val="24"/>
          <w:lang w:eastAsia="bg-BG"/>
        </w:rPr>
        <w:t>асаждение</w:t>
      </w:r>
      <w:r>
        <w:rPr>
          <w:rFonts w:ascii="Times New Roman" w:hAnsi="Times New Roman"/>
          <w:bCs/>
          <w:iCs/>
          <w:sz w:val="24"/>
          <w:szCs w:val="24"/>
          <w:lang w:eastAsia="bg-BG"/>
        </w:rPr>
        <w:t xml:space="preserve"> чрез извършване на подходящи резитби</w:t>
      </w:r>
      <w:r w:rsidRPr="00D17069">
        <w:rPr>
          <w:rFonts w:ascii="Times New Roman" w:hAnsi="Times New Roman"/>
          <w:bCs/>
          <w:iCs/>
          <w:sz w:val="24"/>
          <w:szCs w:val="24"/>
          <w:lang w:eastAsia="bg-BG"/>
        </w:rPr>
        <w:t>, за да се постигне</w:t>
      </w:r>
      <w:r>
        <w:rPr>
          <w:rFonts w:ascii="Times New Roman" w:hAnsi="Times New Roman"/>
          <w:bCs/>
          <w:iCs/>
          <w:sz w:val="24"/>
          <w:szCs w:val="24"/>
          <w:lang w:eastAsia="bg-BG"/>
        </w:rPr>
        <w:t xml:space="preserve"> по-високо качество на гроздето.</w:t>
      </w:r>
    </w:p>
    <w:p w:rsidR="004671C5" w:rsidRDefault="004671C5" w:rsidP="00B81B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D17069">
        <w:rPr>
          <w:rFonts w:ascii="Times New Roman" w:hAnsi="Times New Roman"/>
          <w:sz w:val="24"/>
          <w:szCs w:val="24"/>
          <w:lang w:eastAsia="bg-BG"/>
        </w:rPr>
        <w:lastRenderedPageBreak/>
        <w:t>Посо</w:t>
      </w:r>
      <w:r>
        <w:rPr>
          <w:rFonts w:ascii="Times New Roman" w:hAnsi="Times New Roman"/>
          <w:sz w:val="24"/>
          <w:szCs w:val="24"/>
          <w:lang w:eastAsia="bg-BG"/>
        </w:rPr>
        <w:t>чените агротехнически дейности</w:t>
      </w:r>
      <w:r w:rsidRPr="00D17069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(практики)</w:t>
      </w:r>
      <w:r w:rsidRPr="00D17069">
        <w:rPr>
          <w:rFonts w:ascii="Times New Roman" w:hAnsi="Times New Roman"/>
          <w:sz w:val="24"/>
          <w:szCs w:val="24"/>
          <w:lang w:eastAsia="bg-BG"/>
        </w:rPr>
        <w:t xml:space="preserve"> включват разходите за </w:t>
      </w:r>
      <w:r>
        <w:rPr>
          <w:rFonts w:ascii="Times New Roman" w:hAnsi="Times New Roman"/>
          <w:sz w:val="24"/>
          <w:szCs w:val="24"/>
          <w:lang w:eastAsia="bg-BG"/>
        </w:rPr>
        <w:t xml:space="preserve">материали, </w:t>
      </w:r>
      <w:r w:rsidRPr="00D17069">
        <w:rPr>
          <w:rFonts w:ascii="Times New Roman" w:hAnsi="Times New Roman"/>
          <w:sz w:val="24"/>
          <w:szCs w:val="24"/>
          <w:lang w:eastAsia="bg-BG"/>
        </w:rPr>
        <w:t>труд и транспорт.</w:t>
      </w:r>
    </w:p>
    <w:p w:rsidR="004671C5" w:rsidRDefault="004671C5" w:rsidP="00B81B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Засаждането с права от Националния резерв няма да доведе до увеличаване на производствения потенциал на Република България.</w:t>
      </w:r>
    </w:p>
    <w:p w:rsidR="00786FBE" w:rsidRDefault="00786FBE" w:rsidP="00B81B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786FBE" w:rsidRPr="000A7615" w:rsidRDefault="00786FBE" w:rsidP="00786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bg-BG"/>
        </w:rPr>
      </w:pPr>
      <w:r w:rsidRPr="000A7615">
        <w:rPr>
          <w:rFonts w:ascii="Times New Roman" w:hAnsi="Times New Roman"/>
          <w:sz w:val="24"/>
          <w:szCs w:val="24"/>
          <w:u w:val="single"/>
          <w:lang w:eastAsia="bg-BG"/>
        </w:rPr>
        <w:t>Подпомагани операции:</w:t>
      </w:r>
    </w:p>
    <w:p w:rsidR="00786FBE" w:rsidRDefault="00786FBE" w:rsidP="00786F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За всяка една от дейностите се подпомагат следните практики:</w:t>
      </w:r>
    </w:p>
    <w:p w:rsidR="00786FBE" w:rsidRPr="00C349F8" w:rsidRDefault="00786FBE" w:rsidP="00786F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1. </w:t>
      </w:r>
      <w:r w:rsidRPr="00C349F8">
        <w:rPr>
          <w:rFonts w:ascii="Times New Roman" w:hAnsi="Times New Roman"/>
          <w:sz w:val="24"/>
          <w:szCs w:val="24"/>
          <w:lang w:eastAsia="bg-BG"/>
        </w:rPr>
        <w:t>Конверсия на сортовия състав на насаждението със сортове, класифицирани за съответните лозарски райони на страната чрез:</w:t>
      </w:r>
    </w:p>
    <w:p w:rsidR="00786FBE" w:rsidRPr="00C349F8" w:rsidRDefault="00786FBE" w:rsidP="00786F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1.1. </w:t>
      </w:r>
      <w:r w:rsidRPr="00C349F8">
        <w:rPr>
          <w:rFonts w:ascii="Times New Roman" w:hAnsi="Times New Roman"/>
          <w:sz w:val="24"/>
          <w:szCs w:val="24"/>
          <w:lang w:eastAsia="bg-BG"/>
        </w:rPr>
        <w:t>презасаждане без промяна на местонахождението на лозята</w:t>
      </w:r>
      <w:r>
        <w:rPr>
          <w:rFonts w:ascii="Times New Roman" w:hAnsi="Times New Roman"/>
          <w:sz w:val="24"/>
          <w:szCs w:val="24"/>
          <w:lang w:eastAsia="bg-BG"/>
        </w:rPr>
        <w:t xml:space="preserve"> – практики изкореняване, засаждане, изграждане на подпорна конструкция</w:t>
      </w:r>
      <w:r w:rsidRPr="00C349F8">
        <w:rPr>
          <w:rFonts w:ascii="Times New Roman" w:hAnsi="Times New Roman"/>
          <w:sz w:val="24"/>
          <w:szCs w:val="24"/>
          <w:lang w:eastAsia="bg-BG"/>
        </w:rPr>
        <w:t>;</w:t>
      </w:r>
    </w:p>
    <w:p w:rsidR="00786FBE" w:rsidRDefault="00786FBE" w:rsidP="00786F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C349F8">
        <w:rPr>
          <w:rFonts w:ascii="Times New Roman" w:hAnsi="Times New Roman"/>
          <w:sz w:val="24"/>
          <w:szCs w:val="24"/>
          <w:lang w:eastAsia="bg-BG"/>
        </w:rPr>
        <w:t>1.2. присаждане</w:t>
      </w:r>
      <w:r>
        <w:rPr>
          <w:rFonts w:ascii="Times New Roman" w:hAnsi="Times New Roman"/>
          <w:sz w:val="24"/>
          <w:szCs w:val="24"/>
          <w:lang w:eastAsia="bg-BG"/>
        </w:rPr>
        <w:t xml:space="preserve"> – практики присаждане, грижи за присадените лози</w:t>
      </w:r>
      <w:r w:rsidRPr="00C349F8">
        <w:rPr>
          <w:rFonts w:ascii="Times New Roman" w:hAnsi="Times New Roman"/>
          <w:sz w:val="24"/>
          <w:szCs w:val="24"/>
          <w:lang w:eastAsia="bg-BG"/>
        </w:rPr>
        <w:t>.</w:t>
      </w:r>
    </w:p>
    <w:p w:rsidR="00786FBE" w:rsidRPr="004341B9" w:rsidRDefault="00786FBE" w:rsidP="00786FB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4341B9">
        <w:rPr>
          <w:rFonts w:ascii="Times New Roman" w:hAnsi="Times New Roman"/>
          <w:bCs/>
          <w:sz w:val="24"/>
          <w:szCs w:val="24"/>
          <w:lang w:eastAsia="bg-BG"/>
        </w:rPr>
        <w:t xml:space="preserve">2. </w:t>
      </w:r>
      <w:r w:rsidRPr="004341B9">
        <w:rPr>
          <w:rFonts w:ascii="Times New Roman" w:hAnsi="Times New Roman"/>
          <w:sz w:val="24"/>
          <w:szCs w:val="24"/>
          <w:lang w:eastAsia="bg-BG"/>
        </w:rPr>
        <w:t>Преструктуриране на лозята</w:t>
      </w:r>
      <w:r w:rsidRPr="004341B9">
        <w:rPr>
          <w:rFonts w:ascii="Times New Roman" w:hAnsi="Times New Roman"/>
          <w:bCs/>
          <w:sz w:val="24"/>
          <w:szCs w:val="24"/>
          <w:lang w:eastAsia="bg-BG"/>
        </w:rPr>
        <w:t xml:space="preserve"> чрез:</w:t>
      </w:r>
    </w:p>
    <w:p w:rsidR="00786FBE" w:rsidRDefault="00786FBE" w:rsidP="00786F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1B5084">
        <w:rPr>
          <w:rFonts w:ascii="Times New Roman" w:hAnsi="Times New Roman"/>
          <w:bCs/>
          <w:sz w:val="24"/>
          <w:szCs w:val="24"/>
          <w:lang w:eastAsia="bg-BG"/>
        </w:rPr>
        <w:t>2.1.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 xml:space="preserve">  </w:t>
      </w:r>
      <w:r w:rsidRPr="00B22900">
        <w:rPr>
          <w:rFonts w:ascii="Times New Roman" w:hAnsi="Times New Roman"/>
          <w:bCs/>
          <w:sz w:val="24"/>
          <w:szCs w:val="24"/>
          <w:lang w:eastAsia="bg-BG"/>
        </w:rPr>
        <w:t>п</w:t>
      </w:r>
      <w:r w:rsidRPr="00B22900">
        <w:rPr>
          <w:rFonts w:ascii="Times New Roman" w:hAnsi="Times New Roman"/>
          <w:sz w:val="24"/>
          <w:szCs w:val="24"/>
          <w:lang w:eastAsia="bg-BG"/>
        </w:rPr>
        <w:t>резасаждане с промяна на местонахождението на лозята</w:t>
      </w:r>
      <w:r>
        <w:rPr>
          <w:rFonts w:ascii="Times New Roman" w:hAnsi="Times New Roman"/>
          <w:sz w:val="24"/>
          <w:szCs w:val="24"/>
          <w:lang w:eastAsia="bg-BG"/>
        </w:rPr>
        <w:t xml:space="preserve"> - практики изкореняване, засаждане, изграждане на подпорна конструкция;</w:t>
      </w:r>
    </w:p>
    <w:p w:rsidR="00786FBE" w:rsidRDefault="00786FBE" w:rsidP="00786F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2.2. засаждане с права от Националния резерв -</w:t>
      </w:r>
      <w:r w:rsidRPr="004341B9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практики засаждане, изграждане на подпорна конструкция.</w:t>
      </w:r>
    </w:p>
    <w:p w:rsidR="00786FBE" w:rsidRPr="00B22900" w:rsidRDefault="00786FBE" w:rsidP="00786FB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В случаите, когато изкореняването е извършено вече и е предоставено право на презасаждане по смисъла на Регламент (ЕО) № 1234/2007 на Съвета и Регламент (ЕО) № 555/2008 на Комисията, изкореняването не се подпомага. Финансова помощ се изплаща само за засаждане и изграждане на подпорна конструкция.</w:t>
      </w:r>
    </w:p>
    <w:p w:rsidR="00786FBE" w:rsidRPr="002D082C" w:rsidRDefault="00786FBE" w:rsidP="00786FB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2D082C">
        <w:rPr>
          <w:rFonts w:ascii="Times New Roman" w:hAnsi="Times New Roman"/>
          <w:bCs/>
          <w:sz w:val="24"/>
          <w:szCs w:val="24"/>
          <w:lang w:eastAsia="bg-BG"/>
        </w:rPr>
        <w:t xml:space="preserve">3. </w:t>
      </w:r>
      <w:r w:rsidRPr="002D082C">
        <w:rPr>
          <w:rFonts w:ascii="Times New Roman" w:hAnsi="Times New Roman"/>
          <w:sz w:val="24"/>
          <w:szCs w:val="24"/>
          <w:lang w:eastAsia="bg-BG"/>
        </w:rPr>
        <w:t>Подобряване на техниките за управление на лозята чрез</w:t>
      </w:r>
      <w:r w:rsidRPr="002D082C">
        <w:rPr>
          <w:rFonts w:ascii="Times New Roman" w:hAnsi="Times New Roman"/>
          <w:bCs/>
          <w:sz w:val="24"/>
          <w:szCs w:val="24"/>
          <w:lang w:val="ru-RU" w:eastAsia="bg-BG"/>
        </w:rPr>
        <w:t>:</w:t>
      </w:r>
    </w:p>
    <w:p w:rsidR="00786FBE" w:rsidRPr="00B045DD" w:rsidRDefault="00786FBE" w:rsidP="00786FBE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  <w:lang w:eastAsia="bg-BG"/>
        </w:rPr>
      </w:pPr>
      <w:r>
        <w:rPr>
          <w:rFonts w:ascii="Times New Roman" w:hAnsi="Times New Roman"/>
          <w:bCs/>
          <w:iCs/>
          <w:sz w:val="24"/>
          <w:szCs w:val="24"/>
          <w:lang w:eastAsia="bg-BG"/>
        </w:rPr>
        <w:t>3.1. С</w:t>
      </w:r>
      <w:r w:rsidRPr="00D17069">
        <w:rPr>
          <w:rFonts w:ascii="Times New Roman" w:hAnsi="Times New Roman"/>
          <w:bCs/>
          <w:iCs/>
          <w:sz w:val="24"/>
          <w:szCs w:val="24"/>
          <w:lang w:eastAsia="bg-BG"/>
        </w:rPr>
        <w:t>мяна на формировката със смяна на подпорната конструкция</w:t>
      </w:r>
      <w:r>
        <w:rPr>
          <w:rFonts w:ascii="Times New Roman" w:hAnsi="Times New Roman"/>
          <w:bCs/>
          <w:iCs/>
          <w:sz w:val="24"/>
          <w:szCs w:val="24"/>
          <w:lang w:eastAsia="bg-BG"/>
        </w:rPr>
        <w:t xml:space="preserve"> – практики резитби и изграждане на новата подпорна конструкция</w:t>
      </w:r>
      <w:r w:rsidRPr="00D17069">
        <w:rPr>
          <w:rFonts w:ascii="Times New Roman" w:hAnsi="Times New Roman"/>
          <w:bCs/>
          <w:iCs/>
          <w:sz w:val="24"/>
          <w:szCs w:val="24"/>
          <w:lang w:eastAsia="bg-BG"/>
        </w:rPr>
        <w:t>;</w:t>
      </w:r>
    </w:p>
    <w:p w:rsidR="00786FBE" w:rsidRDefault="00786FBE" w:rsidP="00786FBE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  <w:lang w:eastAsia="bg-BG"/>
        </w:rPr>
      </w:pPr>
      <w:r>
        <w:rPr>
          <w:rFonts w:ascii="Times New Roman" w:hAnsi="Times New Roman"/>
          <w:bCs/>
          <w:iCs/>
          <w:sz w:val="24"/>
          <w:szCs w:val="24"/>
          <w:lang w:eastAsia="bg-BG"/>
        </w:rPr>
        <w:t xml:space="preserve">3.2. </w:t>
      </w:r>
      <w:r w:rsidRPr="00B045DD">
        <w:rPr>
          <w:rFonts w:ascii="Times New Roman" w:hAnsi="Times New Roman"/>
          <w:bCs/>
          <w:iCs/>
          <w:sz w:val="24"/>
          <w:szCs w:val="24"/>
          <w:lang w:eastAsia="bg-BG"/>
        </w:rPr>
        <w:t xml:space="preserve">Изграждане на </w:t>
      </w:r>
      <w:r>
        <w:rPr>
          <w:rFonts w:ascii="Times New Roman" w:hAnsi="Times New Roman"/>
          <w:bCs/>
          <w:iCs/>
          <w:sz w:val="24"/>
          <w:szCs w:val="24"/>
          <w:lang w:eastAsia="bg-BG"/>
        </w:rPr>
        <w:t>подпорна конструкция на съществуващи лозови насаждения, включително новосъздадени – самата дейност е конкретна практика</w:t>
      </w:r>
      <w:r w:rsidRPr="00B045DD">
        <w:rPr>
          <w:rFonts w:ascii="Times New Roman" w:hAnsi="Times New Roman"/>
          <w:bCs/>
          <w:iCs/>
          <w:sz w:val="24"/>
          <w:szCs w:val="24"/>
          <w:lang w:eastAsia="bg-BG"/>
        </w:rPr>
        <w:t>;</w:t>
      </w:r>
    </w:p>
    <w:p w:rsidR="00786FBE" w:rsidRPr="00B045DD" w:rsidRDefault="00786FBE" w:rsidP="00786FBE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  <w:lang w:eastAsia="bg-BG"/>
        </w:rPr>
      </w:pPr>
      <w:r>
        <w:rPr>
          <w:rFonts w:ascii="Times New Roman" w:hAnsi="Times New Roman"/>
          <w:bCs/>
          <w:iCs/>
          <w:sz w:val="24"/>
          <w:szCs w:val="24"/>
          <w:lang w:eastAsia="bg-BG"/>
        </w:rPr>
        <w:t>3.3. Смяна на подпорна конструкция на съществуващи лозови насаждения – практики – смяна на съществуваща с нова подпорна конструкция;</w:t>
      </w:r>
    </w:p>
    <w:p w:rsidR="00786FBE" w:rsidRPr="00B045DD" w:rsidRDefault="00786FBE" w:rsidP="00786FBE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  <w:lang w:eastAsia="bg-BG"/>
        </w:rPr>
      </w:pPr>
      <w:r>
        <w:rPr>
          <w:rFonts w:ascii="Times New Roman" w:hAnsi="Times New Roman"/>
          <w:bCs/>
          <w:iCs/>
          <w:sz w:val="24"/>
          <w:szCs w:val="24"/>
          <w:lang w:eastAsia="bg-BG"/>
        </w:rPr>
        <w:t xml:space="preserve">3.4. </w:t>
      </w:r>
      <w:r w:rsidRPr="00B045DD">
        <w:rPr>
          <w:rFonts w:ascii="Times New Roman" w:hAnsi="Times New Roman"/>
          <w:bCs/>
          <w:iCs/>
          <w:sz w:val="24"/>
          <w:szCs w:val="24"/>
          <w:lang w:eastAsia="bg-BG"/>
        </w:rPr>
        <w:t>Изграждане на съоръжения за борба с ерозията в следните форми:</w:t>
      </w:r>
    </w:p>
    <w:p w:rsidR="00786FBE" w:rsidRPr="00B25723" w:rsidRDefault="00786FBE" w:rsidP="00786FBE">
      <w:pPr>
        <w:pStyle w:val="ListParagraph"/>
        <w:numPr>
          <w:ilvl w:val="1"/>
          <w:numId w:val="3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  <w:b/>
          <w:sz w:val="24"/>
          <w:szCs w:val="24"/>
          <w:lang w:val="ru-RU" w:eastAsia="bg-BG"/>
        </w:rPr>
      </w:pPr>
      <w:r w:rsidRPr="00D17069">
        <w:rPr>
          <w:rFonts w:ascii="Times New Roman" w:hAnsi="Times New Roman"/>
          <w:sz w:val="24"/>
          <w:szCs w:val="24"/>
          <w:lang w:eastAsia="bg-BG"/>
        </w:rPr>
        <w:t xml:space="preserve">Изграждане на </w:t>
      </w:r>
      <w:r>
        <w:rPr>
          <w:rFonts w:ascii="Times New Roman" w:hAnsi="Times New Roman"/>
          <w:sz w:val="24"/>
          <w:szCs w:val="24"/>
          <w:lang w:eastAsia="bg-BG"/>
        </w:rPr>
        <w:t>противоерозионна агротехника (оттоко-</w:t>
      </w:r>
      <w:r w:rsidRPr="00D17069">
        <w:rPr>
          <w:rFonts w:ascii="Times New Roman" w:hAnsi="Times New Roman"/>
          <w:sz w:val="24"/>
          <w:szCs w:val="24"/>
          <w:lang w:eastAsia="bg-BG"/>
        </w:rPr>
        <w:t xml:space="preserve">задържащи или </w:t>
      </w:r>
      <w:r>
        <w:rPr>
          <w:rFonts w:ascii="Times New Roman" w:hAnsi="Times New Roman"/>
          <w:sz w:val="24"/>
          <w:szCs w:val="24"/>
          <w:lang w:eastAsia="bg-BG"/>
        </w:rPr>
        <w:t>оттоко-</w:t>
      </w:r>
      <w:r w:rsidRPr="00D17069">
        <w:rPr>
          <w:rFonts w:ascii="Times New Roman" w:hAnsi="Times New Roman"/>
          <w:sz w:val="24"/>
          <w:szCs w:val="24"/>
          <w:lang w:eastAsia="bg-BG"/>
        </w:rPr>
        <w:t xml:space="preserve">отвеждащи </w:t>
      </w:r>
      <w:r>
        <w:rPr>
          <w:rFonts w:ascii="Times New Roman" w:hAnsi="Times New Roman"/>
          <w:sz w:val="24"/>
          <w:szCs w:val="24"/>
          <w:lang w:eastAsia="bg-BG"/>
        </w:rPr>
        <w:t>бразди</w:t>
      </w:r>
      <w:r w:rsidRPr="00D17069">
        <w:rPr>
          <w:rFonts w:ascii="Times New Roman" w:hAnsi="Times New Roman"/>
          <w:sz w:val="24"/>
          <w:szCs w:val="24"/>
          <w:lang w:eastAsia="bg-BG"/>
        </w:rPr>
        <w:t xml:space="preserve"> и/или колектори, затревени или не)</w:t>
      </w:r>
      <w:r>
        <w:rPr>
          <w:rFonts w:ascii="Times New Roman" w:hAnsi="Times New Roman"/>
          <w:sz w:val="24"/>
          <w:szCs w:val="24"/>
          <w:lang w:eastAsia="bg-BG"/>
        </w:rPr>
        <w:t xml:space="preserve"> - </w:t>
      </w:r>
      <w:r>
        <w:rPr>
          <w:rFonts w:ascii="Times New Roman" w:hAnsi="Times New Roman"/>
          <w:bCs/>
          <w:iCs/>
          <w:sz w:val="24"/>
          <w:szCs w:val="24"/>
          <w:lang w:eastAsia="bg-BG"/>
        </w:rPr>
        <w:t>самата дейност е конкретна практика</w:t>
      </w:r>
      <w:r w:rsidRPr="00546C5C">
        <w:rPr>
          <w:rFonts w:ascii="Times New Roman" w:hAnsi="Times New Roman"/>
          <w:sz w:val="24"/>
          <w:szCs w:val="24"/>
          <w:lang w:eastAsia="bg-BG"/>
        </w:rPr>
        <w:t>;</w:t>
      </w:r>
    </w:p>
    <w:p w:rsidR="00786FBE" w:rsidRPr="0062351B" w:rsidRDefault="00786FBE" w:rsidP="00786FBE">
      <w:pPr>
        <w:pStyle w:val="ListParagraph"/>
        <w:numPr>
          <w:ilvl w:val="1"/>
          <w:numId w:val="3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  <w:lang w:eastAsia="bg-BG"/>
        </w:rPr>
      </w:pPr>
      <w:r w:rsidRPr="00D17069">
        <w:rPr>
          <w:rFonts w:ascii="Times New Roman" w:hAnsi="Times New Roman"/>
          <w:sz w:val="24"/>
          <w:szCs w:val="24"/>
          <w:lang w:eastAsia="bg-BG"/>
        </w:rPr>
        <w:t xml:space="preserve">Изграждане на подземни колектори за </w:t>
      </w:r>
      <w:r>
        <w:rPr>
          <w:rFonts w:ascii="Times New Roman" w:hAnsi="Times New Roman"/>
          <w:sz w:val="24"/>
          <w:szCs w:val="24"/>
          <w:lang w:eastAsia="bg-BG"/>
        </w:rPr>
        <w:t>дренаж</w:t>
      </w:r>
      <w:r w:rsidRPr="00B045D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D17069">
        <w:rPr>
          <w:rFonts w:ascii="Times New Roman" w:hAnsi="Times New Roman"/>
          <w:sz w:val="24"/>
          <w:szCs w:val="24"/>
          <w:lang w:eastAsia="bg-BG"/>
        </w:rPr>
        <w:t>(отводняване)</w:t>
      </w:r>
      <w:r>
        <w:rPr>
          <w:rFonts w:ascii="Times New Roman" w:hAnsi="Times New Roman"/>
          <w:sz w:val="24"/>
          <w:szCs w:val="24"/>
          <w:lang w:eastAsia="bg-BG"/>
        </w:rPr>
        <w:t xml:space="preserve"> - </w:t>
      </w:r>
      <w:r>
        <w:rPr>
          <w:rFonts w:ascii="Times New Roman" w:hAnsi="Times New Roman"/>
          <w:bCs/>
          <w:iCs/>
          <w:sz w:val="24"/>
          <w:szCs w:val="24"/>
          <w:lang w:eastAsia="bg-BG"/>
        </w:rPr>
        <w:t>самата дейност е конкретна практика</w:t>
      </w:r>
      <w:r w:rsidRPr="00546C5C">
        <w:rPr>
          <w:rFonts w:ascii="Times New Roman" w:hAnsi="Times New Roman"/>
          <w:sz w:val="24"/>
          <w:szCs w:val="24"/>
          <w:lang w:eastAsia="bg-BG"/>
        </w:rPr>
        <w:t>;</w:t>
      </w:r>
    </w:p>
    <w:p w:rsidR="00786FBE" w:rsidRPr="0062351B" w:rsidRDefault="00786FBE" w:rsidP="00786FBE">
      <w:pPr>
        <w:pStyle w:val="ListParagraph"/>
        <w:numPr>
          <w:ilvl w:val="1"/>
          <w:numId w:val="3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  <w:lang w:eastAsia="bg-BG"/>
        </w:rPr>
      </w:pPr>
      <w:r w:rsidRPr="00D17069">
        <w:rPr>
          <w:rFonts w:ascii="Times New Roman" w:hAnsi="Times New Roman"/>
          <w:sz w:val="24"/>
          <w:szCs w:val="24"/>
          <w:lang w:eastAsia="bg-BG"/>
        </w:rPr>
        <w:t>И</w:t>
      </w:r>
      <w:r>
        <w:rPr>
          <w:rFonts w:ascii="Times New Roman" w:hAnsi="Times New Roman"/>
          <w:sz w:val="24"/>
          <w:szCs w:val="24"/>
          <w:lang w:eastAsia="bg-BG"/>
        </w:rPr>
        <w:t>зграждане на шахти и канали</w:t>
      </w:r>
      <w:r w:rsidRPr="00D17069">
        <w:rPr>
          <w:rFonts w:ascii="Times New Roman" w:hAnsi="Times New Roman"/>
          <w:sz w:val="24"/>
          <w:szCs w:val="24"/>
          <w:lang w:eastAsia="bg-BG"/>
        </w:rPr>
        <w:t xml:space="preserve"> за отводняване (</w:t>
      </w:r>
      <w:r>
        <w:rPr>
          <w:rFonts w:ascii="Times New Roman" w:hAnsi="Times New Roman"/>
          <w:sz w:val="24"/>
          <w:szCs w:val="24"/>
          <w:lang w:eastAsia="bg-BG"/>
        </w:rPr>
        <w:t>изграждане</w:t>
      </w:r>
      <w:r w:rsidRPr="00D17069">
        <w:rPr>
          <w:rFonts w:ascii="Times New Roman" w:hAnsi="Times New Roman"/>
          <w:sz w:val="24"/>
          <w:szCs w:val="24"/>
          <w:lang w:eastAsia="bg-BG"/>
        </w:rPr>
        <w:t xml:space="preserve">, почистване и оформяне на </w:t>
      </w:r>
      <w:r>
        <w:rPr>
          <w:rFonts w:ascii="Times New Roman" w:hAnsi="Times New Roman"/>
          <w:sz w:val="24"/>
          <w:szCs w:val="24"/>
          <w:lang w:eastAsia="bg-BG"/>
        </w:rPr>
        <w:t xml:space="preserve">изкопи за траншеи за </w:t>
      </w:r>
      <w:r w:rsidRPr="00D17069">
        <w:rPr>
          <w:rFonts w:ascii="Times New Roman" w:hAnsi="Times New Roman"/>
          <w:sz w:val="24"/>
          <w:szCs w:val="24"/>
          <w:lang w:eastAsia="bg-BG"/>
        </w:rPr>
        <w:t xml:space="preserve"> дренажни</w:t>
      </w:r>
      <w:r>
        <w:rPr>
          <w:rFonts w:ascii="Times New Roman" w:hAnsi="Times New Roman"/>
          <w:sz w:val="24"/>
          <w:szCs w:val="24"/>
          <w:lang w:eastAsia="bg-BG"/>
        </w:rPr>
        <w:t>те тръби</w:t>
      </w:r>
      <w:r w:rsidRPr="00D17069">
        <w:rPr>
          <w:rFonts w:ascii="Times New Roman" w:hAnsi="Times New Roman"/>
          <w:sz w:val="24"/>
          <w:szCs w:val="24"/>
          <w:lang w:eastAsia="bg-BG"/>
        </w:rPr>
        <w:t>, полагане на дренажни тръби)</w:t>
      </w:r>
      <w:r>
        <w:rPr>
          <w:rFonts w:ascii="Times New Roman" w:hAnsi="Times New Roman"/>
          <w:sz w:val="24"/>
          <w:szCs w:val="24"/>
          <w:lang w:eastAsia="bg-BG"/>
        </w:rPr>
        <w:t xml:space="preserve"> - </w:t>
      </w:r>
      <w:r>
        <w:rPr>
          <w:rFonts w:ascii="Times New Roman" w:hAnsi="Times New Roman"/>
          <w:bCs/>
          <w:iCs/>
          <w:sz w:val="24"/>
          <w:szCs w:val="24"/>
          <w:lang w:eastAsia="bg-BG"/>
        </w:rPr>
        <w:t>самата дейност е конкретна практика</w:t>
      </w:r>
      <w:r w:rsidRPr="00D17069">
        <w:rPr>
          <w:rFonts w:ascii="Times New Roman" w:hAnsi="Times New Roman"/>
          <w:sz w:val="24"/>
          <w:szCs w:val="24"/>
          <w:lang w:eastAsia="bg-BG"/>
        </w:rPr>
        <w:t>;</w:t>
      </w:r>
    </w:p>
    <w:p w:rsidR="00786FBE" w:rsidRPr="00125D5B" w:rsidRDefault="00786FBE" w:rsidP="00786FBE">
      <w:pPr>
        <w:pStyle w:val="ListParagraph"/>
        <w:numPr>
          <w:ilvl w:val="1"/>
          <w:numId w:val="3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  <w:i/>
          <w:sz w:val="24"/>
          <w:szCs w:val="24"/>
          <w:lang w:eastAsia="bg-BG"/>
        </w:rPr>
      </w:pPr>
      <w:r w:rsidRPr="00125D5B">
        <w:rPr>
          <w:rFonts w:ascii="Times New Roman" w:hAnsi="Times New Roman"/>
          <w:sz w:val="24"/>
          <w:szCs w:val="24"/>
          <w:lang w:eastAsia="bg-BG"/>
        </w:rPr>
        <w:t xml:space="preserve">Изграждане или реконструкция на тераси - </w:t>
      </w:r>
      <w:r w:rsidRPr="00125D5B">
        <w:rPr>
          <w:rFonts w:ascii="Times New Roman" w:hAnsi="Times New Roman"/>
          <w:bCs/>
          <w:iCs/>
          <w:sz w:val="24"/>
          <w:szCs w:val="24"/>
          <w:lang w:eastAsia="bg-BG"/>
        </w:rPr>
        <w:t>самата дейност е конкретна практика и е възможно да включва работа (механизирана или ръчна), разходи за закупуване на материали и транспорт.</w:t>
      </w:r>
    </w:p>
    <w:p w:rsidR="00786FBE" w:rsidRPr="006316E0" w:rsidRDefault="00786FBE" w:rsidP="00786FB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3.5. </w:t>
      </w:r>
      <w:r w:rsidRPr="0062351B">
        <w:rPr>
          <w:rFonts w:ascii="Times New Roman" w:hAnsi="Times New Roman"/>
          <w:sz w:val="24"/>
          <w:szCs w:val="24"/>
          <w:lang w:eastAsia="bg-BG"/>
        </w:rPr>
        <w:t>Изграждане на хидромелиоративни съоръжения - системи за капково напояване</w:t>
      </w:r>
      <w:r>
        <w:rPr>
          <w:rFonts w:ascii="Times New Roman" w:hAnsi="Times New Roman"/>
          <w:sz w:val="24"/>
          <w:szCs w:val="24"/>
          <w:lang w:eastAsia="bg-BG"/>
        </w:rPr>
        <w:t xml:space="preserve"> - </w:t>
      </w:r>
      <w:r>
        <w:rPr>
          <w:rFonts w:ascii="Times New Roman" w:hAnsi="Times New Roman"/>
          <w:bCs/>
          <w:iCs/>
          <w:sz w:val="24"/>
          <w:szCs w:val="24"/>
          <w:lang w:eastAsia="bg-BG"/>
        </w:rPr>
        <w:t>самата дейност е конкретна практика и е възможно да включва разходи за закупуване на помпена станция (генератор, буферен съд, автоматизация), оборудване (тръби, маркучи, скоби, кранове, клапани и др.), работа по инсталиране на системата, материали</w:t>
      </w:r>
      <w:r w:rsidRPr="0062351B">
        <w:rPr>
          <w:rFonts w:ascii="Times New Roman" w:hAnsi="Times New Roman"/>
          <w:sz w:val="24"/>
          <w:szCs w:val="24"/>
          <w:lang w:eastAsia="bg-BG"/>
        </w:rPr>
        <w:t>.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125D5B">
        <w:rPr>
          <w:rFonts w:ascii="Times New Roman" w:hAnsi="Times New Roman"/>
          <w:bCs/>
          <w:iCs/>
          <w:sz w:val="24"/>
          <w:szCs w:val="24"/>
          <w:lang w:eastAsia="bg-BG"/>
        </w:rPr>
        <w:t>Финансовата помощ</w:t>
      </w:r>
      <w:r w:rsidRPr="00701259">
        <w:rPr>
          <w:rFonts w:ascii="Times New Roman" w:hAnsi="Times New Roman"/>
          <w:bCs/>
          <w:iCs/>
          <w:sz w:val="24"/>
          <w:szCs w:val="24"/>
          <w:lang w:eastAsia="bg-BG"/>
        </w:rPr>
        <w:t xml:space="preserve"> се определя на база разстояние между редовете на лозовите насаждения (до 1,8 м, до 2,0 м, до 2,5 м, до и над 3,0 м</w:t>
      </w:r>
      <w:r w:rsidRPr="00786FBE">
        <w:rPr>
          <w:rFonts w:ascii="Times New Roman" w:hAnsi="Times New Roman"/>
          <w:bCs/>
          <w:iCs/>
          <w:sz w:val="24"/>
          <w:szCs w:val="24"/>
          <w:lang w:eastAsia="bg-BG"/>
        </w:rPr>
        <w:t>)</w:t>
      </w:r>
      <w:r w:rsidR="0090360A" w:rsidRPr="0090360A">
        <w:rPr>
          <w:rFonts w:ascii="Times New Roman" w:hAnsi="Times New Roman"/>
          <w:bCs/>
          <w:iCs/>
          <w:sz w:val="24"/>
          <w:szCs w:val="24"/>
          <w:lang w:eastAsia="bg-BG"/>
        </w:rPr>
        <w:t>.</w:t>
      </w:r>
      <w:r w:rsidRPr="006316E0">
        <w:rPr>
          <w:rFonts w:ascii="Times New Roman" w:hAnsi="Times New Roman"/>
          <w:bCs/>
          <w:iCs/>
          <w:sz w:val="24"/>
          <w:szCs w:val="24"/>
          <w:highlight w:val="yellow"/>
          <w:lang w:eastAsia="bg-BG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eastAsia="bg-BG"/>
        </w:rPr>
        <w:t xml:space="preserve"> </w:t>
      </w:r>
    </w:p>
    <w:p w:rsidR="00193222" w:rsidRPr="00D17069" w:rsidRDefault="00193222" w:rsidP="00B81B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671C5" w:rsidRPr="00D17069" w:rsidRDefault="004671C5" w:rsidP="00B81B2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2</w:t>
      </w:r>
      <w:r w:rsidRPr="00546C5C">
        <w:rPr>
          <w:rFonts w:ascii="Times New Roman" w:hAnsi="Times New Roman"/>
          <w:b/>
          <w:sz w:val="24"/>
          <w:szCs w:val="24"/>
          <w:lang w:eastAsia="bg-BG"/>
        </w:rPr>
        <w:t xml:space="preserve">. </w:t>
      </w:r>
      <w:r>
        <w:rPr>
          <w:rFonts w:ascii="Times New Roman" w:hAnsi="Times New Roman"/>
          <w:b/>
          <w:sz w:val="24"/>
          <w:szCs w:val="24"/>
          <w:lang w:eastAsia="bg-BG"/>
        </w:rPr>
        <w:t>Обезщетение</w:t>
      </w:r>
      <w:r w:rsidRPr="00D17069">
        <w:rPr>
          <w:rFonts w:ascii="Times New Roman" w:hAnsi="Times New Roman"/>
          <w:b/>
          <w:sz w:val="24"/>
          <w:szCs w:val="24"/>
          <w:lang w:eastAsia="bg-BG"/>
        </w:rPr>
        <w:t xml:space="preserve"> на производителите за загубата на </w:t>
      </w:r>
      <w:r>
        <w:rPr>
          <w:rFonts w:ascii="Times New Roman" w:hAnsi="Times New Roman"/>
          <w:b/>
          <w:sz w:val="24"/>
          <w:szCs w:val="24"/>
          <w:lang w:eastAsia="bg-BG"/>
        </w:rPr>
        <w:t>доход</w:t>
      </w:r>
      <w:r w:rsidRPr="00D17069">
        <w:rPr>
          <w:rFonts w:ascii="Times New Roman" w:hAnsi="Times New Roman"/>
          <w:b/>
          <w:sz w:val="24"/>
          <w:szCs w:val="24"/>
          <w:lang w:eastAsia="bg-BG"/>
        </w:rPr>
        <w:t xml:space="preserve"> в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 една от</w:t>
      </w:r>
      <w:r w:rsidRPr="00D17069">
        <w:rPr>
          <w:rFonts w:ascii="Times New Roman" w:hAnsi="Times New Roman"/>
          <w:b/>
          <w:sz w:val="24"/>
          <w:szCs w:val="24"/>
          <w:lang w:eastAsia="bg-BG"/>
        </w:rPr>
        <w:t xml:space="preserve"> следните форми: </w:t>
      </w:r>
      <w:r w:rsidRPr="00D17069">
        <w:rPr>
          <w:rFonts w:ascii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hAnsi="Times New Roman"/>
          <w:sz w:val="24"/>
          <w:szCs w:val="24"/>
          <w:lang w:eastAsia="bg-BG"/>
        </w:rPr>
        <w:t xml:space="preserve">2.1. </w:t>
      </w:r>
      <w:r w:rsidRPr="00D17069">
        <w:rPr>
          <w:rFonts w:ascii="Times New Roman" w:hAnsi="Times New Roman"/>
          <w:sz w:val="24"/>
          <w:szCs w:val="24"/>
          <w:lang w:eastAsia="bg-BG"/>
        </w:rPr>
        <w:t xml:space="preserve">Разрешение за едновременно </w:t>
      </w:r>
      <w:r>
        <w:rPr>
          <w:rFonts w:ascii="Times New Roman" w:hAnsi="Times New Roman"/>
          <w:sz w:val="24"/>
          <w:szCs w:val="24"/>
          <w:lang w:eastAsia="bg-BG"/>
        </w:rPr>
        <w:t>отглеждане</w:t>
      </w:r>
      <w:r w:rsidRPr="00D17069">
        <w:rPr>
          <w:rFonts w:ascii="Times New Roman" w:hAnsi="Times New Roman"/>
          <w:sz w:val="24"/>
          <w:szCs w:val="24"/>
          <w:lang w:eastAsia="bg-BG"/>
        </w:rPr>
        <w:t xml:space="preserve"> на стари и нови лозови насаждения за определен период</w:t>
      </w:r>
      <w:r>
        <w:rPr>
          <w:rFonts w:ascii="Times New Roman" w:hAnsi="Times New Roman"/>
          <w:sz w:val="24"/>
          <w:szCs w:val="24"/>
          <w:lang w:eastAsia="bg-BG"/>
        </w:rPr>
        <w:t xml:space="preserve"> от време (право на отложено изкореняване)</w:t>
      </w:r>
      <w:r w:rsidRPr="00D17069">
        <w:rPr>
          <w:rFonts w:ascii="Times New Roman" w:hAnsi="Times New Roman"/>
          <w:sz w:val="24"/>
          <w:szCs w:val="24"/>
          <w:lang w:eastAsia="bg-BG"/>
        </w:rPr>
        <w:t xml:space="preserve">, който не надвишава три години, до края на преходния режим </w:t>
      </w:r>
      <w:r>
        <w:rPr>
          <w:rFonts w:ascii="Times New Roman" w:hAnsi="Times New Roman"/>
          <w:sz w:val="24"/>
          <w:szCs w:val="24"/>
          <w:lang w:eastAsia="bg-BG"/>
        </w:rPr>
        <w:t>з</w:t>
      </w:r>
      <w:r w:rsidRPr="00D17069">
        <w:rPr>
          <w:rFonts w:ascii="Times New Roman" w:hAnsi="Times New Roman"/>
          <w:sz w:val="24"/>
          <w:szCs w:val="24"/>
          <w:lang w:eastAsia="bg-BG"/>
        </w:rPr>
        <w:t>а правата за засаждане;</w:t>
      </w:r>
    </w:p>
    <w:p w:rsidR="004671C5" w:rsidRDefault="004671C5" w:rsidP="004831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2.2. Парично обезщетение – предназначено да компенсира загубата на приходи в периода до встъпване в плододоване на новосъздадените лозови насаждения</w:t>
      </w:r>
      <w:r w:rsidRPr="00137C6E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D17069">
        <w:rPr>
          <w:rFonts w:ascii="Times New Roman" w:hAnsi="Times New Roman"/>
          <w:sz w:val="24"/>
          <w:szCs w:val="24"/>
          <w:lang w:eastAsia="bg-BG"/>
        </w:rPr>
        <w:t>за определен период</w:t>
      </w:r>
      <w:r>
        <w:rPr>
          <w:rFonts w:ascii="Times New Roman" w:hAnsi="Times New Roman"/>
          <w:sz w:val="24"/>
          <w:szCs w:val="24"/>
          <w:lang w:eastAsia="bg-BG"/>
        </w:rPr>
        <w:t xml:space="preserve"> от време</w:t>
      </w:r>
      <w:r w:rsidRPr="00D17069">
        <w:rPr>
          <w:rFonts w:ascii="Times New Roman" w:hAnsi="Times New Roman"/>
          <w:sz w:val="24"/>
          <w:szCs w:val="24"/>
          <w:lang w:eastAsia="bg-BG"/>
        </w:rPr>
        <w:t>, който не надвишава три години</w:t>
      </w:r>
      <w:r>
        <w:rPr>
          <w:rFonts w:ascii="Times New Roman" w:hAnsi="Times New Roman"/>
          <w:sz w:val="24"/>
          <w:szCs w:val="24"/>
          <w:lang w:eastAsia="bg-BG"/>
        </w:rPr>
        <w:t>, с цел полагане на грижи за същите и опазване на околната среда.</w:t>
      </w:r>
    </w:p>
    <w:p w:rsidR="00193222" w:rsidRDefault="005D5345" w:rsidP="004831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lastRenderedPageBreak/>
        <w:t>Паричното обезщетение</w:t>
      </w:r>
      <w:r w:rsidR="007754AC">
        <w:rPr>
          <w:rFonts w:ascii="Times New Roman" w:hAnsi="Times New Roman"/>
          <w:sz w:val="24"/>
          <w:szCs w:val="24"/>
          <w:lang w:eastAsia="bg-BG"/>
        </w:rPr>
        <w:t xml:space="preserve"> за загуба на доход</w:t>
      </w:r>
      <w:r>
        <w:rPr>
          <w:rFonts w:ascii="Times New Roman" w:hAnsi="Times New Roman"/>
          <w:sz w:val="24"/>
          <w:szCs w:val="24"/>
          <w:lang w:eastAsia="bg-BG"/>
        </w:rPr>
        <w:t xml:space="preserve"> ще се изчислява на база среден годишен добив на хектар за период от три години преди получаване на право на презасаждане,</w:t>
      </w:r>
      <w:r w:rsidR="007754AC">
        <w:rPr>
          <w:rFonts w:ascii="Times New Roman" w:hAnsi="Times New Roman"/>
          <w:sz w:val="24"/>
          <w:szCs w:val="24"/>
          <w:lang w:eastAsia="bg-BG"/>
        </w:rPr>
        <w:t xml:space="preserve"> умн</w:t>
      </w:r>
      <w:r w:rsidR="00192F8F">
        <w:rPr>
          <w:rFonts w:ascii="Times New Roman" w:hAnsi="Times New Roman"/>
          <w:sz w:val="24"/>
          <w:szCs w:val="24"/>
          <w:lang w:eastAsia="bg-BG"/>
        </w:rPr>
        <w:t>ожено по изкоренената площ и</w:t>
      </w:r>
      <w:r w:rsidR="007754AC">
        <w:rPr>
          <w:rFonts w:ascii="Times New Roman" w:hAnsi="Times New Roman"/>
          <w:sz w:val="24"/>
          <w:szCs w:val="24"/>
          <w:lang w:eastAsia="bg-BG"/>
        </w:rPr>
        <w:t xml:space="preserve"> умножено по определена със заповед на министъра на земеделието и храните 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7754AC">
        <w:rPr>
          <w:rFonts w:ascii="Times New Roman" w:hAnsi="Times New Roman"/>
          <w:sz w:val="24"/>
          <w:szCs w:val="24"/>
          <w:lang w:eastAsia="bg-BG"/>
        </w:rPr>
        <w:t>цена за килограм грозде.</w:t>
      </w:r>
    </w:p>
    <w:p w:rsidR="00AC27F6" w:rsidRDefault="00FE4EDE" w:rsidP="004831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Парично обезщетение за загуба на доход се предоставя само на бенефициенти, получили финансова помощ за изкореняване на </w:t>
      </w:r>
      <w:r w:rsidR="00AC27F6">
        <w:rPr>
          <w:rFonts w:ascii="Times New Roman" w:hAnsi="Times New Roman"/>
          <w:sz w:val="24"/>
          <w:szCs w:val="24"/>
          <w:lang w:eastAsia="bg-BG"/>
        </w:rPr>
        <w:t>съществуващи плододаващи лозови насаждения, за които се издава или е издаден акт за презасаждане в съответствие с националното законодателство.</w:t>
      </w:r>
    </w:p>
    <w:p w:rsidR="00AC27F6" w:rsidRDefault="00AC27F6" w:rsidP="004831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За създаване на лозови насаждения с права от Националния резерв не се предоставя парично обезщетение за загуба на доход.</w:t>
      </w:r>
    </w:p>
    <w:p w:rsidR="00192F8F" w:rsidRDefault="00AC27F6" w:rsidP="004831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7754AC" w:rsidRDefault="00192F8F" w:rsidP="004831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Общ п</w:t>
      </w:r>
      <w:r w:rsidR="007754AC">
        <w:rPr>
          <w:rFonts w:ascii="Times New Roman" w:hAnsi="Times New Roman"/>
          <w:sz w:val="24"/>
          <w:szCs w:val="24"/>
          <w:lang w:eastAsia="bg-BG"/>
        </w:rPr>
        <w:t xml:space="preserve">ример: </w:t>
      </w:r>
    </w:p>
    <w:p w:rsidR="007754AC" w:rsidRDefault="007754AC" w:rsidP="004831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7754AC" w:rsidRDefault="007754AC" w:rsidP="004831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ПОЗД = ((СГД</w:t>
      </w:r>
      <w:r w:rsidR="0090360A" w:rsidRPr="0090360A">
        <w:rPr>
          <w:rFonts w:ascii="Times New Roman" w:hAnsi="Times New Roman"/>
          <w:sz w:val="24"/>
          <w:szCs w:val="24"/>
          <w:vertAlign w:val="subscript"/>
          <w:lang w:eastAsia="bg-BG"/>
        </w:rPr>
        <w:t>(</w:t>
      </w:r>
      <w:r w:rsidR="0090360A" w:rsidRPr="0090360A">
        <w:rPr>
          <w:rFonts w:ascii="Times New Roman" w:hAnsi="Times New Roman"/>
          <w:sz w:val="24"/>
          <w:szCs w:val="24"/>
          <w:vertAlign w:val="subscript"/>
          <w:lang w:val="en-US" w:eastAsia="bg-BG"/>
        </w:rPr>
        <w:t>n-3)</w:t>
      </w:r>
      <w:r>
        <w:rPr>
          <w:rFonts w:ascii="Times New Roman" w:hAnsi="Times New Roman"/>
          <w:sz w:val="24"/>
          <w:szCs w:val="24"/>
          <w:lang w:val="en-US" w:eastAsia="bg-BG"/>
        </w:rPr>
        <w:t xml:space="preserve"> + </w:t>
      </w:r>
      <w:r>
        <w:rPr>
          <w:rFonts w:ascii="Times New Roman" w:hAnsi="Times New Roman"/>
          <w:sz w:val="24"/>
          <w:szCs w:val="24"/>
          <w:lang w:eastAsia="bg-BG"/>
        </w:rPr>
        <w:t>СГД</w:t>
      </w:r>
      <w:r w:rsidRPr="007754AC">
        <w:rPr>
          <w:rFonts w:ascii="Times New Roman" w:hAnsi="Times New Roman"/>
          <w:sz w:val="24"/>
          <w:szCs w:val="24"/>
          <w:vertAlign w:val="subscript"/>
          <w:lang w:eastAsia="bg-BG"/>
        </w:rPr>
        <w:t>(</w:t>
      </w:r>
      <w:r w:rsidR="00E06FC5">
        <w:rPr>
          <w:rFonts w:ascii="Times New Roman" w:hAnsi="Times New Roman"/>
          <w:sz w:val="24"/>
          <w:szCs w:val="24"/>
          <w:vertAlign w:val="subscript"/>
          <w:lang w:val="en-US" w:eastAsia="bg-BG"/>
        </w:rPr>
        <w:t>n-2</w:t>
      </w:r>
      <w:r w:rsidRPr="007754AC">
        <w:rPr>
          <w:rFonts w:ascii="Times New Roman" w:hAnsi="Times New Roman"/>
          <w:sz w:val="24"/>
          <w:szCs w:val="24"/>
          <w:vertAlign w:val="subscript"/>
          <w:lang w:val="en-US" w:eastAsia="bg-BG"/>
        </w:rPr>
        <w:t>)</w:t>
      </w:r>
      <w:r w:rsidR="00E06FC5" w:rsidRPr="00E06FC5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E06FC5">
        <w:rPr>
          <w:rFonts w:ascii="Times New Roman" w:hAnsi="Times New Roman"/>
          <w:sz w:val="24"/>
          <w:szCs w:val="24"/>
          <w:lang w:val="en-US" w:eastAsia="bg-BG"/>
        </w:rPr>
        <w:t xml:space="preserve">+ </w:t>
      </w:r>
      <w:r w:rsidR="00E06FC5">
        <w:rPr>
          <w:rFonts w:ascii="Times New Roman" w:hAnsi="Times New Roman"/>
          <w:sz w:val="24"/>
          <w:szCs w:val="24"/>
          <w:lang w:eastAsia="bg-BG"/>
        </w:rPr>
        <w:t>СГД</w:t>
      </w:r>
      <w:r w:rsidR="00E06FC5" w:rsidRPr="007754AC">
        <w:rPr>
          <w:rFonts w:ascii="Times New Roman" w:hAnsi="Times New Roman"/>
          <w:sz w:val="24"/>
          <w:szCs w:val="24"/>
          <w:vertAlign w:val="subscript"/>
          <w:lang w:eastAsia="bg-BG"/>
        </w:rPr>
        <w:t>(</w:t>
      </w:r>
      <w:r w:rsidR="00E06FC5">
        <w:rPr>
          <w:rFonts w:ascii="Times New Roman" w:hAnsi="Times New Roman"/>
          <w:sz w:val="24"/>
          <w:szCs w:val="24"/>
          <w:vertAlign w:val="subscript"/>
          <w:lang w:val="en-US" w:eastAsia="bg-BG"/>
        </w:rPr>
        <w:t>n-1</w:t>
      </w:r>
      <w:r w:rsidR="00E06FC5" w:rsidRPr="007754AC">
        <w:rPr>
          <w:rFonts w:ascii="Times New Roman" w:hAnsi="Times New Roman"/>
          <w:sz w:val="24"/>
          <w:szCs w:val="24"/>
          <w:vertAlign w:val="subscript"/>
          <w:lang w:val="en-US" w:eastAsia="bg-BG"/>
        </w:rPr>
        <w:t>)</w:t>
      </w:r>
      <w:r w:rsidR="00E06FC5">
        <w:rPr>
          <w:rFonts w:ascii="Times New Roman" w:hAnsi="Times New Roman"/>
          <w:sz w:val="24"/>
          <w:szCs w:val="24"/>
          <w:lang w:val="en-US" w:eastAsia="bg-BG"/>
        </w:rPr>
        <w:t xml:space="preserve">) x </w:t>
      </w:r>
      <w:r w:rsidR="00E06FC5">
        <w:rPr>
          <w:rFonts w:ascii="Times New Roman" w:hAnsi="Times New Roman"/>
          <w:sz w:val="24"/>
          <w:szCs w:val="24"/>
          <w:lang w:eastAsia="bg-BG"/>
        </w:rPr>
        <w:t>РЗП) х ЦКГ)</w:t>
      </w:r>
    </w:p>
    <w:p w:rsidR="00E06FC5" w:rsidRDefault="00E06FC5" w:rsidP="004831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06FC5" w:rsidRDefault="00E06FC5" w:rsidP="004831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където:</w:t>
      </w:r>
    </w:p>
    <w:p w:rsidR="00E06FC5" w:rsidRDefault="00E06FC5" w:rsidP="004831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ПОЗД - Паричното обезщетение за загуба на доход;</w:t>
      </w:r>
    </w:p>
    <w:p w:rsidR="00E06FC5" w:rsidRDefault="00E06FC5" w:rsidP="004831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СГД</w:t>
      </w:r>
      <w:r w:rsidRPr="007754AC">
        <w:rPr>
          <w:rFonts w:ascii="Times New Roman" w:hAnsi="Times New Roman"/>
          <w:sz w:val="24"/>
          <w:szCs w:val="24"/>
          <w:vertAlign w:val="subscript"/>
          <w:lang w:eastAsia="bg-BG"/>
        </w:rPr>
        <w:t>(</w:t>
      </w:r>
      <w:r w:rsidRPr="007754AC">
        <w:rPr>
          <w:rFonts w:ascii="Times New Roman" w:hAnsi="Times New Roman"/>
          <w:sz w:val="24"/>
          <w:szCs w:val="24"/>
          <w:vertAlign w:val="subscript"/>
          <w:lang w:val="en-US" w:eastAsia="bg-BG"/>
        </w:rPr>
        <w:t>n-3</w:t>
      </w:r>
      <w:r>
        <w:rPr>
          <w:rFonts w:ascii="Times New Roman" w:hAnsi="Times New Roman"/>
          <w:sz w:val="24"/>
          <w:szCs w:val="24"/>
          <w:vertAlign w:val="subscript"/>
          <w:lang w:eastAsia="bg-BG"/>
        </w:rPr>
        <w:t>)</w:t>
      </w:r>
      <w:r>
        <w:rPr>
          <w:rFonts w:ascii="Times New Roman" w:hAnsi="Times New Roman"/>
          <w:sz w:val="24"/>
          <w:szCs w:val="24"/>
          <w:lang w:eastAsia="bg-BG"/>
        </w:rPr>
        <w:t xml:space="preserve"> - среден годишен добив на хектар за третата година преди получаване на право на презасаждане;</w:t>
      </w:r>
    </w:p>
    <w:p w:rsidR="00E06FC5" w:rsidRDefault="00E06FC5" w:rsidP="004831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СГД</w:t>
      </w:r>
      <w:r w:rsidRPr="007754AC">
        <w:rPr>
          <w:rFonts w:ascii="Times New Roman" w:hAnsi="Times New Roman"/>
          <w:sz w:val="24"/>
          <w:szCs w:val="24"/>
          <w:vertAlign w:val="subscript"/>
          <w:lang w:eastAsia="bg-BG"/>
        </w:rPr>
        <w:t>(</w:t>
      </w:r>
      <w:r>
        <w:rPr>
          <w:rFonts w:ascii="Times New Roman" w:hAnsi="Times New Roman"/>
          <w:sz w:val="24"/>
          <w:szCs w:val="24"/>
          <w:vertAlign w:val="subscript"/>
          <w:lang w:val="en-US" w:eastAsia="bg-BG"/>
        </w:rPr>
        <w:t>n-2</w:t>
      </w:r>
      <w:r w:rsidRPr="007754AC">
        <w:rPr>
          <w:rFonts w:ascii="Times New Roman" w:hAnsi="Times New Roman"/>
          <w:sz w:val="24"/>
          <w:szCs w:val="24"/>
          <w:vertAlign w:val="subscript"/>
          <w:lang w:val="en-US" w:eastAsia="bg-BG"/>
        </w:rPr>
        <w:t>)</w:t>
      </w:r>
      <w:r>
        <w:rPr>
          <w:rFonts w:ascii="Times New Roman" w:hAnsi="Times New Roman"/>
          <w:sz w:val="24"/>
          <w:szCs w:val="24"/>
          <w:lang w:eastAsia="bg-BG"/>
        </w:rPr>
        <w:t xml:space="preserve"> - среден годишен добив на хектар за втората година преди получаване на право на презасаждане;</w:t>
      </w:r>
    </w:p>
    <w:p w:rsidR="00E06FC5" w:rsidRDefault="00E06FC5" w:rsidP="004831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СГД</w:t>
      </w:r>
      <w:r w:rsidRPr="007754AC">
        <w:rPr>
          <w:rFonts w:ascii="Times New Roman" w:hAnsi="Times New Roman"/>
          <w:sz w:val="24"/>
          <w:szCs w:val="24"/>
          <w:vertAlign w:val="subscript"/>
          <w:lang w:eastAsia="bg-BG"/>
        </w:rPr>
        <w:t>(</w:t>
      </w:r>
      <w:r>
        <w:rPr>
          <w:rFonts w:ascii="Times New Roman" w:hAnsi="Times New Roman"/>
          <w:sz w:val="24"/>
          <w:szCs w:val="24"/>
          <w:vertAlign w:val="subscript"/>
          <w:lang w:val="en-US" w:eastAsia="bg-BG"/>
        </w:rPr>
        <w:t>n-1</w:t>
      </w:r>
      <w:r w:rsidRPr="007754AC">
        <w:rPr>
          <w:rFonts w:ascii="Times New Roman" w:hAnsi="Times New Roman"/>
          <w:sz w:val="24"/>
          <w:szCs w:val="24"/>
          <w:vertAlign w:val="subscript"/>
          <w:lang w:val="en-US" w:eastAsia="bg-BG"/>
        </w:rPr>
        <w:t>)</w:t>
      </w:r>
      <w:r>
        <w:rPr>
          <w:rFonts w:ascii="Times New Roman" w:hAnsi="Times New Roman"/>
          <w:sz w:val="24"/>
          <w:szCs w:val="24"/>
          <w:lang w:eastAsia="bg-BG"/>
        </w:rPr>
        <w:t xml:space="preserve"> - среден годишен добив на хектар за първата година преди получаване на право на презасаждане;</w:t>
      </w:r>
    </w:p>
    <w:p w:rsidR="00E06FC5" w:rsidRDefault="00192F8F" w:rsidP="004831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И</w:t>
      </w:r>
      <w:r w:rsidR="00E06FC5">
        <w:rPr>
          <w:rFonts w:ascii="Times New Roman" w:hAnsi="Times New Roman"/>
          <w:sz w:val="24"/>
          <w:szCs w:val="24"/>
          <w:lang w:eastAsia="bg-BG"/>
        </w:rPr>
        <w:t xml:space="preserve">П – </w:t>
      </w:r>
      <w:r>
        <w:rPr>
          <w:rFonts w:ascii="Times New Roman" w:hAnsi="Times New Roman"/>
          <w:sz w:val="24"/>
          <w:szCs w:val="24"/>
          <w:lang w:eastAsia="bg-BG"/>
        </w:rPr>
        <w:t>изкоренена</w:t>
      </w:r>
      <w:r w:rsidR="00E06FC5">
        <w:rPr>
          <w:rFonts w:ascii="Times New Roman" w:hAnsi="Times New Roman"/>
          <w:sz w:val="24"/>
          <w:szCs w:val="24"/>
          <w:lang w:eastAsia="bg-BG"/>
        </w:rPr>
        <w:t xml:space="preserve"> площ;</w:t>
      </w:r>
    </w:p>
    <w:p w:rsidR="00E06FC5" w:rsidRDefault="00E06FC5" w:rsidP="004831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ЦКГ – цена на килограм грозде.</w:t>
      </w:r>
    </w:p>
    <w:p w:rsidR="00E06FC5" w:rsidRDefault="00E06FC5" w:rsidP="004831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06FC5" w:rsidRPr="00E06FC5" w:rsidRDefault="008F24C5" w:rsidP="004831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СГД се изчислява от Изпълнителна агенция по лозата и виното по данни от подадените</w:t>
      </w:r>
      <w:r w:rsidR="00E94271">
        <w:rPr>
          <w:rFonts w:ascii="Times New Roman" w:hAnsi="Times New Roman"/>
          <w:sz w:val="24"/>
          <w:szCs w:val="24"/>
          <w:lang w:eastAsia="bg-BG"/>
        </w:rPr>
        <w:t xml:space="preserve"> за съответния район</w:t>
      </w:r>
      <w:r>
        <w:rPr>
          <w:rFonts w:ascii="Times New Roman" w:hAnsi="Times New Roman"/>
          <w:sz w:val="24"/>
          <w:szCs w:val="24"/>
          <w:lang w:eastAsia="bg-BG"/>
        </w:rPr>
        <w:t xml:space="preserve"> Декларации за реколта от грозде в съответствие с чл. 8 от Регламент (ЕО) № 436/2009 на Комисията.   </w:t>
      </w:r>
    </w:p>
    <w:p w:rsidR="00E06FC5" w:rsidRPr="00E06FC5" w:rsidRDefault="00E06FC5" w:rsidP="004831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671C5" w:rsidRPr="00D17069" w:rsidRDefault="004671C5" w:rsidP="00B81B28">
      <w:pPr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3</w:t>
      </w:r>
      <w:r w:rsidRPr="00866B05">
        <w:rPr>
          <w:rFonts w:ascii="Times New Roman" w:hAnsi="Times New Roman"/>
          <w:b/>
          <w:sz w:val="24"/>
          <w:szCs w:val="24"/>
          <w:lang w:eastAsia="bg-BG"/>
        </w:rPr>
        <w:t>. Специфични изисквания</w:t>
      </w:r>
      <w:r w:rsidRPr="00546C5C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:         </w:t>
      </w:r>
    </w:p>
    <w:p w:rsidR="004671C5" w:rsidRPr="00D17069" w:rsidRDefault="004671C5" w:rsidP="00B81B28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bg-BG"/>
        </w:rPr>
      </w:pPr>
      <w:r w:rsidRPr="00D17069">
        <w:rPr>
          <w:rFonts w:ascii="Times New Roman" w:hAnsi="Times New Roman"/>
          <w:sz w:val="24"/>
          <w:szCs w:val="24"/>
          <w:lang w:eastAsia="bg-BG"/>
        </w:rPr>
        <w:t xml:space="preserve">Допустимите мерки, свързани с преструктурирането и конверсията на </w:t>
      </w:r>
      <w:r>
        <w:rPr>
          <w:rFonts w:ascii="Times New Roman" w:hAnsi="Times New Roman"/>
          <w:sz w:val="24"/>
          <w:szCs w:val="24"/>
          <w:lang w:eastAsia="bg-BG"/>
        </w:rPr>
        <w:t xml:space="preserve">винени </w:t>
      </w:r>
      <w:r w:rsidRPr="00D17069">
        <w:rPr>
          <w:rFonts w:ascii="Times New Roman" w:hAnsi="Times New Roman"/>
          <w:sz w:val="24"/>
          <w:szCs w:val="24"/>
          <w:lang w:eastAsia="bg-BG"/>
        </w:rPr>
        <w:t xml:space="preserve">лозя се </w:t>
      </w:r>
      <w:r>
        <w:rPr>
          <w:rFonts w:ascii="Times New Roman" w:hAnsi="Times New Roman"/>
          <w:sz w:val="24"/>
          <w:szCs w:val="24"/>
          <w:lang w:eastAsia="bg-BG"/>
        </w:rPr>
        <w:t xml:space="preserve">подпомагат </w:t>
      </w:r>
      <w:r w:rsidRPr="00D17069">
        <w:rPr>
          <w:rFonts w:ascii="Times New Roman" w:hAnsi="Times New Roman"/>
          <w:sz w:val="24"/>
          <w:szCs w:val="24"/>
          <w:lang w:eastAsia="bg-BG"/>
        </w:rPr>
        <w:t xml:space="preserve">само </w:t>
      </w:r>
      <w:r>
        <w:rPr>
          <w:rFonts w:ascii="Times New Roman" w:hAnsi="Times New Roman"/>
          <w:sz w:val="24"/>
          <w:szCs w:val="24"/>
          <w:lang w:eastAsia="bg-BG"/>
        </w:rPr>
        <w:t>по</w:t>
      </w:r>
      <w:r w:rsidRPr="00D17069">
        <w:rPr>
          <w:rFonts w:ascii="Times New Roman" w:hAnsi="Times New Roman"/>
          <w:sz w:val="24"/>
          <w:szCs w:val="24"/>
          <w:lang w:eastAsia="bg-BG"/>
        </w:rPr>
        <w:t xml:space="preserve"> Националната програма </w:t>
      </w:r>
      <w:r>
        <w:rPr>
          <w:rFonts w:ascii="Times New Roman" w:hAnsi="Times New Roman"/>
          <w:sz w:val="24"/>
          <w:szCs w:val="24"/>
          <w:lang w:eastAsia="bg-BG"/>
        </w:rPr>
        <w:t>за подпомагане</w:t>
      </w:r>
      <w:r w:rsidRPr="00D17069">
        <w:rPr>
          <w:rFonts w:ascii="Times New Roman" w:hAnsi="Times New Roman"/>
          <w:sz w:val="24"/>
          <w:szCs w:val="24"/>
          <w:lang w:eastAsia="bg-BG"/>
        </w:rPr>
        <w:t xml:space="preserve"> на лозаро-винарския сектор на Република България.</w:t>
      </w:r>
    </w:p>
    <w:p w:rsidR="004671C5" w:rsidRDefault="004671C5" w:rsidP="007A31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D17069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Максималният срок на изпълнение на дейностите е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до края на втората винарска година, следваща годината на сключване на договора за предоставяне на финансова помощ, сключен </w:t>
      </w:r>
      <w:r w:rsidRPr="00C8294D">
        <w:rPr>
          <w:rFonts w:ascii="Times New Roman" w:hAnsi="Times New Roman"/>
          <w:color w:val="000000"/>
          <w:sz w:val="24"/>
          <w:szCs w:val="24"/>
          <w:lang w:eastAsia="bg-BG"/>
        </w:rPr>
        <w:t>между одобрения кандидат и Държавен фонд „Земеделие” (ДФЗ), която е компетентният орган за Република България</w:t>
      </w:r>
      <w:r w:rsidRPr="00D17069"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</w:p>
    <w:p w:rsidR="004671C5" w:rsidRPr="00D17069" w:rsidRDefault="004671C5" w:rsidP="00B81B28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bg-BG"/>
        </w:rPr>
      </w:pPr>
    </w:p>
    <w:p w:rsidR="004671C5" w:rsidRPr="00D17069" w:rsidRDefault="004671C5" w:rsidP="00B81B28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 xml:space="preserve">4. </w:t>
      </w:r>
      <w:r w:rsidRPr="00D17069">
        <w:rPr>
          <w:rFonts w:ascii="Times New Roman" w:hAnsi="Times New Roman"/>
          <w:b/>
          <w:sz w:val="24"/>
          <w:szCs w:val="24"/>
          <w:lang w:eastAsia="bg-BG"/>
        </w:rPr>
        <w:t>Допустими кандидати</w:t>
      </w:r>
      <w:r w:rsidRPr="00D17069">
        <w:rPr>
          <w:rFonts w:ascii="Times New Roman" w:hAnsi="Times New Roman"/>
          <w:b/>
          <w:bCs/>
          <w:sz w:val="24"/>
          <w:szCs w:val="24"/>
          <w:lang w:val="ru-RU" w:eastAsia="bg-BG"/>
        </w:rPr>
        <w:t>:</w:t>
      </w:r>
    </w:p>
    <w:p w:rsidR="004671C5" w:rsidRPr="001B5084" w:rsidRDefault="004671C5" w:rsidP="00B81B28">
      <w:pPr>
        <w:spacing w:before="120"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Производители на винено грозде (гроздопроизводители), вписани в лозарския регистър.</w:t>
      </w:r>
    </w:p>
    <w:p w:rsidR="004671C5" w:rsidRDefault="004671C5" w:rsidP="00B81B28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FF0000"/>
          <w:sz w:val="24"/>
          <w:szCs w:val="24"/>
          <w:lang w:eastAsia="bg-BG"/>
        </w:rPr>
      </w:pPr>
    </w:p>
    <w:p w:rsidR="004671C5" w:rsidRPr="00D17069" w:rsidRDefault="004671C5" w:rsidP="00B81B28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 xml:space="preserve">5. </w:t>
      </w:r>
      <w:r w:rsidRPr="00D17069">
        <w:rPr>
          <w:rFonts w:ascii="Times New Roman" w:hAnsi="Times New Roman"/>
          <w:b/>
          <w:sz w:val="24"/>
          <w:szCs w:val="24"/>
          <w:lang w:eastAsia="bg-BG"/>
        </w:rPr>
        <w:t xml:space="preserve">Недопустими 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за подпомагане </w:t>
      </w:r>
      <w:r w:rsidRPr="00D17069">
        <w:rPr>
          <w:rFonts w:ascii="Times New Roman" w:hAnsi="Times New Roman"/>
          <w:b/>
          <w:sz w:val="24"/>
          <w:szCs w:val="24"/>
          <w:lang w:eastAsia="bg-BG"/>
        </w:rPr>
        <w:t>дейности</w:t>
      </w:r>
      <w:r w:rsidRPr="00D17069">
        <w:rPr>
          <w:rFonts w:ascii="Times New Roman" w:hAnsi="Times New Roman"/>
          <w:b/>
          <w:bCs/>
          <w:sz w:val="24"/>
          <w:szCs w:val="24"/>
          <w:lang w:val="ru-RU" w:eastAsia="bg-BG"/>
        </w:rPr>
        <w:t>:</w:t>
      </w:r>
    </w:p>
    <w:p w:rsidR="004671C5" w:rsidRDefault="004671C5" w:rsidP="00B81B2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5.1. Презасаждане</w:t>
      </w:r>
      <w:r w:rsidRPr="00D17069">
        <w:rPr>
          <w:rFonts w:ascii="Times New Roman" w:hAnsi="Times New Roman"/>
          <w:sz w:val="24"/>
          <w:szCs w:val="24"/>
          <w:lang w:eastAsia="bg-BG"/>
        </w:rPr>
        <w:t xml:space="preserve"> на </w:t>
      </w:r>
      <w:r>
        <w:rPr>
          <w:rFonts w:ascii="Times New Roman" w:hAnsi="Times New Roman"/>
          <w:sz w:val="24"/>
          <w:szCs w:val="24"/>
          <w:lang w:eastAsia="bg-BG"/>
        </w:rPr>
        <w:t xml:space="preserve">лозарски парцел със същия </w:t>
      </w:r>
      <w:r w:rsidRPr="00D17069">
        <w:rPr>
          <w:rFonts w:ascii="Times New Roman" w:hAnsi="Times New Roman"/>
          <w:sz w:val="24"/>
          <w:szCs w:val="24"/>
          <w:lang w:eastAsia="bg-BG"/>
        </w:rPr>
        <w:t xml:space="preserve">винен сорт </w:t>
      </w:r>
      <w:r>
        <w:rPr>
          <w:rFonts w:ascii="Times New Roman" w:hAnsi="Times New Roman"/>
          <w:sz w:val="24"/>
          <w:szCs w:val="24"/>
          <w:lang w:eastAsia="bg-BG"/>
        </w:rPr>
        <w:t>в съответствие със същата система за култивиране, т.н. „обичайно</w:t>
      </w:r>
      <w:r w:rsidRPr="00D17069">
        <w:rPr>
          <w:rFonts w:ascii="Times New Roman" w:hAnsi="Times New Roman"/>
          <w:sz w:val="24"/>
          <w:szCs w:val="24"/>
          <w:lang w:eastAsia="bg-BG"/>
        </w:rPr>
        <w:t xml:space="preserve"> обновление на лозята, които са приключили естествения си жизнен цикъл</w:t>
      </w:r>
      <w:r>
        <w:rPr>
          <w:rFonts w:ascii="Times New Roman" w:hAnsi="Times New Roman"/>
          <w:sz w:val="24"/>
          <w:szCs w:val="24"/>
          <w:lang w:eastAsia="bg-BG"/>
        </w:rPr>
        <w:t>”;</w:t>
      </w:r>
    </w:p>
    <w:p w:rsidR="004671C5" w:rsidRDefault="004671C5" w:rsidP="00B81B2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5.2. Защита от щети, нанесени от диви животни чрез изграждане на огради или с активна защита, включваща човешки звуци;</w:t>
      </w:r>
      <w:r w:rsidRPr="002F212A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4671C5" w:rsidRDefault="004671C5" w:rsidP="00E14DB0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5.3. Защита от щети, нанесени от птици чрез покриване на лозовите насаждения с предпазни мрежи, закупуване на машини за плашене на птици  или с активна защита, включваща човешки звуци;</w:t>
      </w:r>
      <w:r w:rsidRPr="002F212A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4671C5" w:rsidRDefault="004671C5" w:rsidP="00B81B2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lastRenderedPageBreak/>
        <w:t>5.4. Защита от градушка чрез покриване на лозовите насаждения с предпазни мрежи;</w:t>
      </w:r>
    </w:p>
    <w:p w:rsidR="004671C5" w:rsidRDefault="004671C5" w:rsidP="00B81B2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5.5. Изграждане на прегради/стени срещу вятър;</w:t>
      </w:r>
    </w:p>
    <w:p w:rsidR="004671C5" w:rsidRPr="00D17069" w:rsidRDefault="004671C5" w:rsidP="00B81B2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5.6. Изграждане на пътища в рамките на лозовото насаждение или водещи до него;</w:t>
      </w:r>
    </w:p>
    <w:p w:rsidR="004671C5" w:rsidRDefault="004671C5" w:rsidP="00B81B28">
      <w:pPr>
        <w:tabs>
          <w:tab w:val="left" w:pos="360"/>
        </w:tabs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5</w:t>
      </w:r>
      <w:r w:rsidRPr="00E14DB0">
        <w:rPr>
          <w:rFonts w:ascii="Times New Roman" w:hAnsi="Times New Roman"/>
          <w:sz w:val="24"/>
          <w:szCs w:val="24"/>
          <w:lang w:eastAsia="bg-BG"/>
        </w:rPr>
        <w:t>.7. Подмладяване</w:t>
      </w:r>
      <w:r w:rsidRPr="00D17069">
        <w:rPr>
          <w:rFonts w:ascii="Times New Roman" w:hAnsi="Times New Roman"/>
          <w:sz w:val="24"/>
          <w:szCs w:val="24"/>
          <w:lang w:eastAsia="bg-BG"/>
        </w:rPr>
        <w:t xml:space="preserve"> на </w:t>
      </w:r>
      <w:r>
        <w:rPr>
          <w:rFonts w:ascii="Times New Roman" w:hAnsi="Times New Roman"/>
          <w:sz w:val="24"/>
          <w:szCs w:val="24"/>
          <w:lang w:eastAsia="bg-BG"/>
        </w:rPr>
        <w:t>лозовите насаждения</w:t>
      </w:r>
      <w:r w:rsidRPr="00D17069">
        <w:rPr>
          <w:rFonts w:ascii="Times New Roman" w:hAnsi="Times New Roman"/>
          <w:sz w:val="24"/>
          <w:szCs w:val="24"/>
          <w:lang w:eastAsia="bg-BG"/>
        </w:rPr>
        <w:t xml:space="preserve"> и попълване на празни места</w:t>
      </w:r>
      <w:r>
        <w:rPr>
          <w:rFonts w:ascii="Times New Roman" w:hAnsi="Times New Roman"/>
          <w:sz w:val="24"/>
          <w:szCs w:val="24"/>
          <w:lang w:eastAsia="bg-BG"/>
        </w:rPr>
        <w:t xml:space="preserve"> от пропаднали растения с нов посадъчен материал (подсаждане)</w:t>
      </w:r>
      <w:r>
        <w:rPr>
          <w:rFonts w:ascii="Times New Roman" w:hAnsi="Times New Roman"/>
          <w:b/>
          <w:bCs/>
          <w:sz w:val="24"/>
          <w:szCs w:val="24"/>
          <w:lang w:val="ru-RU" w:eastAsia="bg-BG"/>
        </w:rPr>
        <w:t>;</w:t>
      </w:r>
    </w:p>
    <w:p w:rsidR="00C91F6D" w:rsidRDefault="004671C5" w:rsidP="00B81B28">
      <w:pPr>
        <w:tabs>
          <w:tab w:val="left" w:pos="36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5.8. Смяна на формировката </w:t>
      </w:r>
      <w:r w:rsidRPr="00D6422C">
        <w:rPr>
          <w:rFonts w:ascii="Times New Roman" w:hAnsi="Times New Roman"/>
          <w:sz w:val="24"/>
          <w:szCs w:val="24"/>
          <w:lang w:eastAsia="bg-BG"/>
        </w:rPr>
        <w:t>от един вид в същия в зависимост от височината на стъблото – нискостъблени, средностъблени и високостъблени</w:t>
      </w:r>
      <w:r>
        <w:rPr>
          <w:rFonts w:ascii="Times New Roman" w:hAnsi="Times New Roman"/>
          <w:sz w:val="24"/>
          <w:szCs w:val="24"/>
          <w:lang w:eastAsia="bg-BG"/>
        </w:rPr>
        <w:t>.</w:t>
      </w:r>
    </w:p>
    <w:p w:rsidR="00FE4EDE" w:rsidRDefault="00FE4EDE">
      <w:pPr>
        <w:tabs>
          <w:tab w:val="left" w:pos="36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671C5" w:rsidRDefault="004671C5" w:rsidP="00B8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eastAsia="bg-BG"/>
        </w:rPr>
      </w:pPr>
      <w:r w:rsidRPr="001138D4">
        <w:rPr>
          <w:rFonts w:ascii="Times New Roman" w:hAnsi="Times New Roman"/>
          <w:sz w:val="24"/>
          <w:szCs w:val="24"/>
          <w:u w:val="single"/>
          <w:lang w:eastAsia="bg-BG"/>
        </w:rPr>
        <w:t>Финансова помощ:</w:t>
      </w:r>
    </w:p>
    <w:p w:rsidR="004671C5" w:rsidRDefault="004671C5" w:rsidP="00BC7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Максималният размер на финансовата помощ е до 75 % от стойността на действителните разходи за изпълнение на всяка конкретно определена дейност на база определени пределни цени. Утвърдени са правила за точния обхват и размери на предоставяната помощ, включваща плащане на фиксирани суми, максимални нива за помощта на хектар и корекции на база обективни критерии. Въз основа на утвърдените правила са формирани пределни цени на хектар за дейностите по мярка „Преструктуриране и конверсия на винени лозя”. При формиране на пределните цени българските власти са направили проучване чрез запитване до производители и компетентни държавни агенции и институти, които изготвиха анализи за ценовото равнище на отделните дейности по мярката.</w:t>
      </w:r>
    </w:p>
    <w:p w:rsidR="00D83363" w:rsidRDefault="00D83363" w:rsidP="00BC7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Финансовата помощ се изплаща след изпълнение на инвестицията или авансово.</w:t>
      </w:r>
    </w:p>
    <w:p w:rsidR="00593619" w:rsidRDefault="004671C5" w:rsidP="00BC7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След приключване на дейностите и предоставяне на разходо-оправдателни документи (фактури) се извършват документални проверки и проверки на място, с които се гарантира, че </w:t>
      </w:r>
      <w:r w:rsidR="00D146EC">
        <w:rPr>
          <w:rFonts w:ascii="Times New Roman" w:hAnsi="Times New Roman"/>
          <w:sz w:val="24"/>
          <w:szCs w:val="24"/>
          <w:lang w:eastAsia="bg-BG"/>
        </w:rPr>
        <w:t xml:space="preserve">извършените дейности </w:t>
      </w:r>
      <w:r w:rsidR="00593619">
        <w:rPr>
          <w:rFonts w:ascii="Times New Roman" w:hAnsi="Times New Roman"/>
          <w:sz w:val="24"/>
          <w:szCs w:val="24"/>
          <w:lang w:eastAsia="bg-BG"/>
        </w:rPr>
        <w:t xml:space="preserve">по инвестицията </w:t>
      </w:r>
      <w:r w:rsidR="00D146EC">
        <w:rPr>
          <w:rFonts w:ascii="Times New Roman" w:hAnsi="Times New Roman"/>
          <w:sz w:val="24"/>
          <w:szCs w:val="24"/>
          <w:lang w:eastAsia="bg-BG"/>
        </w:rPr>
        <w:t xml:space="preserve">отговарят на разходите, направени за тях и </w:t>
      </w:r>
      <w:r>
        <w:rPr>
          <w:rFonts w:ascii="Times New Roman" w:hAnsi="Times New Roman"/>
          <w:sz w:val="24"/>
          <w:szCs w:val="24"/>
          <w:lang w:eastAsia="bg-BG"/>
        </w:rPr>
        <w:t>няма да бъде допусната свръхкомпенсация на бенефициента</w:t>
      </w:r>
      <w:r w:rsidR="00593619">
        <w:rPr>
          <w:rFonts w:ascii="Times New Roman" w:hAnsi="Times New Roman"/>
          <w:sz w:val="24"/>
          <w:szCs w:val="24"/>
          <w:lang w:eastAsia="bg-BG"/>
        </w:rPr>
        <w:t xml:space="preserve"> при изплащане на </w:t>
      </w:r>
      <w:r w:rsidR="0055609E">
        <w:rPr>
          <w:rFonts w:ascii="Times New Roman" w:hAnsi="Times New Roman"/>
          <w:sz w:val="24"/>
          <w:szCs w:val="24"/>
          <w:lang w:eastAsia="bg-BG"/>
        </w:rPr>
        <w:t>финан</w:t>
      </w:r>
      <w:r w:rsidR="00593619">
        <w:rPr>
          <w:rFonts w:ascii="Times New Roman" w:hAnsi="Times New Roman"/>
          <w:sz w:val="24"/>
          <w:szCs w:val="24"/>
          <w:lang w:eastAsia="bg-BG"/>
        </w:rPr>
        <w:t>сова помощ</w:t>
      </w:r>
      <w:r w:rsidR="0055609E">
        <w:rPr>
          <w:rFonts w:ascii="Times New Roman" w:hAnsi="Times New Roman"/>
          <w:sz w:val="24"/>
          <w:szCs w:val="24"/>
          <w:lang w:eastAsia="bg-BG"/>
        </w:rPr>
        <w:t xml:space="preserve"> до 75 % от </w:t>
      </w:r>
      <w:r w:rsidR="00593619">
        <w:rPr>
          <w:rFonts w:ascii="Times New Roman" w:hAnsi="Times New Roman"/>
          <w:sz w:val="24"/>
          <w:szCs w:val="24"/>
          <w:lang w:eastAsia="bg-BG"/>
        </w:rPr>
        <w:t xml:space="preserve">действително </w:t>
      </w:r>
      <w:r w:rsidR="0055609E">
        <w:rPr>
          <w:rFonts w:ascii="Times New Roman" w:hAnsi="Times New Roman"/>
          <w:sz w:val="24"/>
          <w:szCs w:val="24"/>
          <w:lang w:eastAsia="bg-BG"/>
        </w:rPr>
        <w:t>направените разходи</w:t>
      </w:r>
      <w:r>
        <w:rPr>
          <w:rFonts w:ascii="Times New Roman" w:hAnsi="Times New Roman"/>
          <w:sz w:val="24"/>
          <w:szCs w:val="24"/>
          <w:lang w:eastAsia="bg-BG"/>
        </w:rPr>
        <w:t>.</w:t>
      </w:r>
    </w:p>
    <w:p w:rsidR="00D83363" w:rsidRDefault="004671C5" w:rsidP="00D83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При предоставяне на фактури на стойност по-ниска от договорената, на бенефициента се изплаща финансова помощ в размер на процент от действително извършените разходи, но не повече от 75 %. При предоставяне на фактури на стойност надхвърляща договорената, на бенефициента се изплаща финансова помощ в размер на сумата по договора. Преразходът остава за негова сметка.</w:t>
      </w:r>
    </w:p>
    <w:p w:rsidR="00D83363" w:rsidRDefault="00D83363" w:rsidP="00D83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Авансовите плащания са в размер до 80 % от договорираната финансова помощ. Разликата се изплаща след изпълнение на инвестицията и извършване на документални проверки и проверки на място.</w:t>
      </w:r>
    </w:p>
    <w:p w:rsidR="004671C5" w:rsidRDefault="004671C5" w:rsidP="00BC7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671C5" w:rsidRDefault="004671C5" w:rsidP="00EF2469">
      <w:pPr>
        <w:pStyle w:val="ListParagraph"/>
        <w:tabs>
          <w:tab w:val="left" w:pos="142"/>
        </w:tabs>
        <w:spacing w:after="0" w:line="240" w:lineRule="auto"/>
        <w:ind w:left="0"/>
        <w:jc w:val="both"/>
        <w:textAlignment w:val="top"/>
        <w:rPr>
          <w:rFonts w:ascii="Times New Roman" w:hAnsi="Times New Roman"/>
          <w:color w:val="000000"/>
          <w:sz w:val="24"/>
          <w:szCs w:val="24"/>
          <w:u w:val="single"/>
          <w:lang w:eastAsia="bg-BG"/>
        </w:rPr>
      </w:pPr>
      <w:r w:rsidRPr="00FC5C0B">
        <w:rPr>
          <w:rFonts w:ascii="Times New Roman" w:hAnsi="Times New Roman"/>
          <w:color w:val="000000"/>
          <w:sz w:val="24"/>
          <w:szCs w:val="24"/>
          <w:u w:val="single"/>
          <w:lang w:eastAsia="bg-BG"/>
        </w:rPr>
        <w:t>Процедура:</w:t>
      </w:r>
    </w:p>
    <w:p w:rsidR="00506710" w:rsidRPr="00FC5C0B" w:rsidRDefault="00506710" w:rsidP="00EF2469">
      <w:pPr>
        <w:pStyle w:val="ListParagraph"/>
        <w:tabs>
          <w:tab w:val="left" w:pos="142"/>
        </w:tabs>
        <w:spacing w:after="0" w:line="240" w:lineRule="auto"/>
        <w:ind w:left="0"/>
        <w:jc w:val="both"/>
        <w:textAlignment w:val="top"/>
        <w:rPr>
          <w:rFonts w:ascii="Times New Roman" w:hAnsi="Times New Roman"/>
          <w:color w:val="000000"/>
          <w:sz w:val="24"/>
          <w:szCs w:val="24"/>
          <w:u w:val="single"/>
          <w:lang w:eastAsia="bg-BG"/>
        </w:rPr>
      </w:pPr>
      <w:r w:rsidRPr="005000C7">
        <w:rPr>
          <w:rFonts w:ascii="Times New Roman" w:hAnsi="Times New Roman"/>
          <w:sz w:val="24"/>
          <w:szCs w:val="24"/>
        </w:rPr>
        <w:t>Процедурите</w:t>
      </w:r>
      <w:r>
        <w:rPr>
          <w:rFonts w:ascii="Times New Roman" w:hAnsi="Times New Roman"/>
          <w:sz w:val="24"/>
          <w:szCs w:val="24"/>
        </w:rPr>
        <w:t xml:space="preserve">, които ще предприемат българските власти, ще бъдат в съответствие с насоките за прилагането на Националните програми за подпомагане в лозаро-винарския сектор съгласно Регламент </w:t>
      </w:r>
      <w:r w:rsidRPr="002F671D">
        <w:rPr>
          <w:rFonts w:ascii="Times New Roman" w:hAnsi="Times New Roman"/>
          <w:sz w:val="24"/>
          <w:szCs w:val="24"/>
        </w:rPr>
        <w:t>(ЕО) № 1234/2007 на Съвета</w:t>
      </w:r>
      <w:r>
        <w:rPr>
          <w:rFonts w:ascii="Times New Roman" w:hAnsi="Times New Roman"/>
          <w:sz w:val="24"/>
          <w:szCs w:val="24"/>
        </w:rPr>
        <w:t xml:space="preserve"> и Регламент (ЕО) № 555/2008 на Комисията на </w:t>
      </w:r>
      <w:r>
        <w:rPr>
          <w:rFonts w:ascii="Times New Roman" w:hAnsi="Times New Roman"/>
          <w:sz w:val="24"/>
          <w:szCs w:val="24"/>
          <w:lang w:val="en-US"/>
        </w:rPr>
        <w:t>DG</w:t>
      </w:r>
      <w:r w:rsidRPr="006316E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AGRI</w:t>
      </w:r>
      <w:r w:rsidRPr="006316E0">
        <w:rPr>
          <w:rFonts w:ascii="Times New Roman" w:hAnsi="Times New Roman"/>
          <w:sz w:val="24"/>
          <w:szCs w:val="24"/>
          <w:lang w:val="ru-RU"/>
        </w:rPr>
        <w:t>.</w:t>
      </w:r>
    </w:p>
    <w:p w:rsidR="004671C5" w:rsidRDefault="004671C5" w:rsidP="00EF2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Кандидатите за подпомагане по мярката ще подават заявления в Изпълнителна агенция по лозата и виното (ИАЛВ) за предоставяне на право на участие по мярката. ИАЛВ извършва документални и проверки на място на лозовите насаждения и площи, предмет на подпомагане по мярката. </w:t>
      </w:r>
    </w:p>
    <w:p w:rsidR="004671C5" w:rsidRDefault="004671C5" w:rsidP="00EF2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След предоставяне на право на участие по мярката от ИАЛВ, кандидатите ще подават заявление за подпомагане в ДФ „Земеделие”, като ф</w:t>
      </w:r>
      <w:r w:rsidRPr="005B1CE6">
        <w:rPr>
          <w:rFonts w:ascii="Times New Roman" w:hAnsi="Times New Roman"/>
          <w:sz w:val="24"/>
          <w:szCs w:val="24"/>
          <w:lang w:eastAsia="bg-BG"/>
        </w:rPr>
        <w:t xml:space="preserve">инансирането на одобрените </w:t>
      </w:r>
      <w:r>
        <w:rPr>
          <w:rFonts w:ascii="Times New Roman" w:hAnsi="Times New Roman"/>
          <w:sz w:val="24"/>
          <w:szCs w:val="24"/>
          <w:lang w:eastAsia="bg-BG"/>
        </w:rPr>
        <w:t>кандидати</w:t>
      </w:r>
      <w:r w:rsidRPr="005B1CE6">
        <w:rPr>
          <w:rFonts w:ascii="Times New Roman" w:hAnsi="Times New Roman"/>
          <w:sz w:val="24"/>
          <w:szCs w:val="24"/>
          <w:lang w:eastAsia="bg-BG"/>
        </w:rPr>
        <w:t xml:space="preserve"> ще се осъществява по силата на договор между одобрения кандидат и Държавен фонд „Земеделие</w:t>
      </w:r>
      <w:r w:rsidR="00195F53">
        <w:rPr>
          <w:rFonts w:ascii="Times New Roman" w:hAnsi="Times New Roman"/>
          <w:sz w:val="24"/>
          <w:szCs w:val="24"/>
          <w:lang w:eastAsia="bg-BG"/>
        </w:rPr>
        <w:t>”</w:t>
      </w:r>
      <w:r w:rsidRPr="005B1CE6">
        <w:rPr>
          <w:rFonts w:ascii="Times New Roman" w:hAnsi="Times New Roman"/>
          <w:sz w:val="24"/>
          <w:szCs w:val="24"/>
          <w:lang w:eastAsia="bg-BG"/>
        </w:rPr>
        <w:t xml:space="preserve"> (ДФЗ), </w:t>
      </w:r>
      <w:r w:rsidR="00BD61F1" w:rsidRPr="005B1CE6">
        <w:rPr>
          <w:rFonts w:ascii="Times New Roman" w:hAnsi="Times New Roman"/>
          <w:sz w:val="24"/>
          <w:szCs w:val="24"/>
          <w:lang w:eastAsia="bg-BG"/>
        </w:rPr>
        <w:t>ко</w:t>
      </w:r>
      <w:r w:rsidR="00BD61F1">
        <w:rPr>
          <w:rFonts w:ascii="Times New Roman" w:hAnsi="Times New Roman"/>
          <w:sz w:val="24"/>
          <w:szCs w:val="24"/>
          <w:lang w:eastAsia="bg-BG"/>
        </w:rPr>
        <w:t>й</w:t>
      </w:r>
      <w:r w:rsidR="00BD61F1" w:rsidRPr="005B1CE6">
        <w:rPr>
          <w:rFonts w:ascii="Times New Roman" w:hAnsi="Times New Roman"/>
          <w:sz w:val="24"/>
          <w:szCs w:val="24"/>
          <w:lang w:eastAsia="bg-BG"/>
        </w:rPr>
        <w:t xml:space="preserve">то </w:t>
      </w:r>
      <w:r w:rsidRPr="005B1CE6">
        <w:rPr>
          <w:rFonts w:ascii="Times New Roman" w:hAnsi="Times New Roman"/>
          <w:sz w:val="24"/>
          <w:szCs w:val="24"/>
          <w:lang w:eastAsia="bg-BG"/>
        </w:rPr>
        <w:t>е компетентният орган за Република България.</w:t>
      </w:r>
    </w:p>
    <w:p w:rsidR="004671C5" w:rsidRDefault="004671C5" w:rsidP="00BC7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bg-BG"/>
        </w:rPr>
      </w:pPr>
    </w:p>
    <w:p w:rsidR="004671C5" w:rsidRPr="001117FD" w:rsidRDefault="004671C5" w:rsidP="00BC7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bg-BG"/>
        </w:rPr>
      </w:pPr>
      <w:r w:rsidRPr="004E2B51">
        <w:rPr>
          <w:rFonts w:ascii="Times New Roman" w:hAnsi="Times New Roman"/>
          <w:sz w:val="24"/>
          <w:szCs w:val="24"/>
          <w:u w:val="single"/>
          <w:lang w:eastAsia="bg-BG"/>
        </w:rPr>
        <w:t>Контрол:</w:t>
      </w:r>
    </w:p>
    <w:p w:rsidR="004671C5" w:rsidRDefault="004671C5" w:rsidP="000D2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933972">
        <w:rPr>
          <w:rFonts w:ascii="Times New Roman" w:hAnsi="Times New Roman"/>
          <w:sz w:val="24"/>
          <w:szCs w:val="24"/>
          <w:lang w:eastAsia="bg-BG"/>
        </w:rPr>
        <w:t xml:space="preserve">Контролът на </w:t>
      </w:r>
      <w:r>
        <w:rPr>
          <w:rFonts w:ascii="Times New Roman" w:hAnsi="Times New Roman"/>
          <w:sz w:val="24"/>
          <w:szCs w:val="24"/>
          <w:lang w:eastAsia="bg-BG"/>
        </w:rPr>
        <w:t xml:space="preserve">изпълнението на договорираните проекти по мярката се извършва от ИАЛВ и от </w:t>
      </w:r>
      <w:r>
        <w:rPr>
          <w:rFonts w:ascii="Times New Roman" w:hAnsi="Times New Roman"/>
          <w:sz w:val="24"/>
          <w:szCs w:val="24"/>
        </w:rPr>
        <w:t>ДФЗ</w:t>
      </w:r>
      <w:r>
        <w:rPr>
          <w:rFonts w:ascii="Times New Roman" w:hAnsi="Times New Roman"/>
          <w:sz w:val="24"/>
          <w:szCs w:val="24"/>
          <w:lang w:eastAsia="bg-BG"/>
        </w:rPr>
        <w:t>.</w:t>
      </w:r>
      <w:r w:rsidRPr="002C4A7B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Проверките на място ще се извършват от ИАЛВ и ДФЗ на всички договорирани проекти.</w:t>
      </w:r>
    </w:p>
    <w:p w:rsidR="004671C5" w:rsidRPr="00D17069" w:rsidRDefault="004671C5" w:rsidP="00BC7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671C5" w:rsidRDefault="004671C5" w:rsidP="001117FD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bg-BG"/>
        </w:rPr>
      </w:pPr>
      <w:r w:rsidRPr="000B689D">
        <w:rPr>
          <w:rFonts w:ascii="Times New Roman" w:hAnsi="Times New Roman"/>
          <w:sz w:val="24"/>
          <w:szCs w:val="24"/>
          <w:u w:val="single"/>
          <w:lang w:eastAsia="bg-BG"/>
        </w:rPr>
        <w:t>Цели в количествено измерение:</w:t>
      </w:r>
    </w:p>
    <w:p w:rsidR="004671C5" w:rsidRDefault="004671C5" w:rsidP="006A73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До настоящия момент</w:t>
      </w:r>
      <w:r w:rsidRPr="00854056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по мярката са преструктурирани 1 820 </w:t>
      </w:r>
      <w:r>
        <w:rPr>
          <w:rFonts w:ascii="Times New Roman" w:hAnsi="Times New Roman"/>
          <w:sz w:val="24"/>
          <w:szCs w:val="24"/>
          <w:lang w:val="en-US" w:eastAsia="bg-BG"/>
        </w:rPr>
        <w:t>ha</w:t>
      </w:r>
      <w:r>
        <w:rPr>
          <w:rFonts w:ascii="Times New Roman" w:hAnsi="Times New Roman"/>
          <w:sz w:val="24"/>
          <w:szCs w:val="24"/>
          <w:lang w:eastAsia="bg-BG"/>
        </w:rPr>
        <w:t xml:space="preserve"> за които е предоставена финансова помощ в размер на 22 916 457 €. По дейностите за п</w:t>
      </w:r>
      <w:r w:rsidRPr="006A73CA">
        <w:rPr>
          <w:rFonts w:ascii="Times New Roman" w:hAnsi="Times New Roman"/>
          <w:sz w:val="24"/>
          <w:szCs w:val="24"/>
          <w:lang w:eastAsia="bg-BG"/>
        </w:rPr>
        <w:t xml:space="preserve">одобряване на техниките за </w:t>
      </w:r>
      <w:r w:rsidRPr="006A73CA">
        <w:rPr>
          <w:rFonts w:ascii="Times New Roman" w:hAnsi="Times New Roman"/>
          <w:sz w:val="24"/>
          <w:szCs w:val="24"/>
          <w:lang w:eastAsia="bg-BG"/>
        </w:rPr>
        <w:lastRenderedPageBreak/>
        <w:t>управление на лозята</w:t>
      </w:r>
      <w:r>
        <w:rPr>
          <w:rFonts w:ascii="Times New Roman" w:hAnsi="Times New Roman"/>
          <w:sz w:val="24"/>
          <w:szCs w:val="24"/>
          <w:lang w:eastAsia="bg-BG"/>
        </w:rPr>
        <w:t xml:space="preserve"> са подпомогнати 5 574 </w:t>
      </w:r>
      <w:r>
        <w:rPr>
          <w:rFonts w:ascii="Times New Roman" w:hAnsi="Times New Roman"/>
          <w:sz w:val="24"/>
          <w:szCs w:val="24"/>
          <w:lang w:val="en-US" w:eastAsia="bg-BG"/>
        </w:rPr>
        <w:t>ha</w:t>
      </w:r>
      <w:r>
        <w:rPr>
          <w:rFonts w:ascii="Times New Roman" w:hAnsi="Times New Roman"/>
          <w:sz w:val="24"/>
          <w:szCs w:val="24"/>
          <w:lang w:eastAsia="bg-BG"/>
        </w:rPr>
        <w:t xml:space="preserve"> за които е предоставена финансова помощ в размер на 20 574 108 €. Общо по мярката са подпомогнати 7 394 </w:t>
      </w:r>
      <w:r>
        <w:rPr>
          <w:rFonts w:ascii="Times New Roman" w:hAnsi="Times New Roman"/>
          <w:sz w:val="24"/>
          <w:szCs w:val="24"/>
          <w:lang w:val="en-US" w:eastAsia="bg-BG"/>
        </w:rPr>
        <w:t>ha</w:t>
      </w:r>
      <w:r>
        <w:rPr>
          <w:rFonts w:ascii="Times New Roman" w:hAnsi="Times New Roman"/>
          <w:sz w:val="24"/>
          <w:szCs w:val="24"/>
          <w:lang w:eastAsia="bg-BG"/>
        </w:rPr>
        <w:t xml:space="preserve"> със средно 5 882 €/</w:t>
      </w:r>
      <w:r w:rsidRPr="006316E0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bg-BG"/>
        </w:rPr>
        <w:t>ha</w:t>
      </w:r>
      <w:r>
        <w:rPr>
          <w:rFonts w:ascii="Times New Roman" w:hAnsi="Times New Roman"/>
          <w:sz w:val="24"/>
          <w:szCs w:val="24"/>
          <w:lang w:eastAsia="bg-BG"/>
        </w:rPr>
        <w:t>.</w:t>
      </w:r>
    </w:p>
    <w:p w:rsidR="004671C5" w:rsidRDefault="004671C5" w:rsidP="002764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671C5" w:rsidRDefault="004671C5" w:rsidP="002764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Възрастовата структура на лозята в България към настоящия момент 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2"/>
        <w:gridCol w:w="2813"/>
        <w:gridCol w:w="2813"/>
      </w:tblGrid>
      <w:tr w:rsidR="004671C5" w:rsidRPr="00E50EB8" w:rsidTr="00E50EB8">
        <w:trPr>
          <w:trHeight w:val="283"/>
          <w:jc w:val="center"/>
        </w:trPr>
        <w:tc>
          <w:tcPr>
            <w:tcW w:w="2812" w:type="dxa"/>
          </w:tcPr>
          <w:p w:rsidR="004671C5" w:rsidRPr="00E50EB8" w:rsidRDefault="004671C5" w:rsidP="00E50E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Възрастова структура</w:t>
            </w:r>
          </w:p>
        </w:tc>
        <w:tc>
          <w:tcPr>
            <w:tcW w:w="2813" w:type="dxa"/>
          </w:tcPr>
          <w:p w:rsidR="004671C5" w:rsidRPr="00E50EB8" w:rsidRDefault="004671C5" w:rsidP="00E50E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Площи (</w:t>
            </w:r>
            <w:r w:rsidRPr="00E50EB8">
              <w:rPr>
                <w:rFonts w:ascii="Times New Roman" w:hAnsi="Times New Roman"/>
                <w:b/>
                <w:sz w:val="24"/>
                <w:szCs w:val="24"/>
                <w:lang w:val="en-US" w:eastAsia="bg-BG"/>
              </w:rPr>
              <w:t>ha</w:t>
            </w:r>
            <w:r w:rsidRPr="00E50EB8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2813" w:type="dxa"/>
          </w:tcPr>
          <w:p w:rsidR="004671C5" w:rsidRPr="00E50EB8" w:rsidRDefault="004671C5" w:rsidP="00E50E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% от общата площ</w:t>
            </w:r>
          </w:p>
        </w:tc>
      </w:tr>
      <w:tr w:rsidR="004671C5" w:rsidRPr="00E50EB8" w:rsidTr="00E50EB8">
        <w:trPr>
          <w:trHeight w:val="283"/>
          <w:jc w:val="center"/>
        </w:trPr>
        <w:tc>
          <w:tcPr>
            <w:tcW w:w="2812" w:type="dxa"/>
          </w:tcPr>
          <w:p w:rsidR="004671C5" w:rsidRPr="00E50EB8" w:rsidRDefault="004671C5" w:rsidP="00E50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До 3 години</w:t>
            </w:r>
          </w:p>
        </w:tc>
        <w:tc>
          <w:tcPr>
            <w:tcW w:w="2813" w:type="dxa"/>
          </w:tcPr>
          <w:p w:rsidR="004671C5" w:rsidRPr="00E50EB8" w:rsidRDefault="004671C5" w:rsidP="00E50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1 378,0864</w:t>
            </w:r>
          </w:p>
        </w:tc>
        <w:tc>
          <w:tcPr>
            <w:tcW w:w="2813" w:type="dxa"/>
          </w:tcPr>
          <w:p w:rsidR="004671C5" w:rsidRPr="00E50EB8" w:rsidRDefault="004671C5" w:rsidP="00E50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2,28</w:t>
            </w:r>
          </w:p>
        </w:tc>
      </w:tr>
      <w:tr w:rsidR="004671C5" w:rsidRPr="00E50EB8" w:rsidTr="00E50EB8">
        <w:trPr>
          <w:trHeight w:val="283"/>
          <w:jc w:val="center"/>
        </w:trPr>
        <w:tc>
          <w:tcPr>
            <w:tcW w:w="2812" w:type="dxa"/>
          </w:tcPr>
          <w:p w:rsidR="004671C5" w:rsidRPr="00E50EB8" w:rsidRDefault="004671C5" w:rsidP="00E50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От 4 до 10 години</w:t>
            </w:r>
          </w:p>
        </w:tc>
        <w:tc>
          <w:tcPr>
            <w:tcW w:w="2813" w:type="dxa"/>
          </w:tcPr>
          <w:p w:rsidR="004671C5" w:rsidRPr="00E50EB8" w:rsidRDefault="004671C5" w:rsidP="00E50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10 604,9483</w:t>
            </w:r>
          </w:p>
        </w:tc>
        <w:tc>
          <w:tcPr>
            <w:tcW w:w="2813" w:type="dxa"/>
          </w:tcPr>
          <w:p w:rsidR="004671C5" w:rsidRPr="00E50EB8" w:rsidRDefault="004671C5" w:rsidP="00E50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17,58</w:t>
            </w:r>
          </w:p>
        </w:tc>
      </w:tr>
      <w:tr w:rsidR="004671C5" w:rsidRPr="00E50EB8" w:rsidTr="00E50EB8">
        <w:trPr>
          <w:trHeight w:val="283"/>
          <w:jc w:val="center"/>
        </w:trPr>
        <w:tc>
          <w:tcPr>
            <w:tcW w:w="2812" w:type="dxa"/>
          </w:tcPr>
          <w:p w:rsidR="004671C5" w:rsidRPr="00E50EB8" w:rsidRDefault="004671C5" w:rsidP="00E50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От 11 до 20 години</w:t>
            </w:r>
          </w:p>
        </w:tc>
        <w:tc>
          <w:tcPr>
            <w:tcW w:w="2813" w:type="dxa"/>
          </w:tcPr>
          <w:p w:rsidR="004671C5" w:rsidRPr="00E50EB8" w:rsidRDefault="004671C5" w:rsidP="00E50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3 175,5511</w:t>
            </w:r>
          </w:p>
        </w:tc>
        <w:tc>
          <w:tcPr>
            <w:tcW w:w="2813" w:type="dxa"/>
          </w:tcPr>
          <w:p w:rsidR="004671C5" w:rsidRPr="00E50EB8" w:rsidRDefault="004671C5" w:rsidP="00E50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5,26</w:t>
            </w:r>
          </w:p>
        </w:tc>
      </w:tr>
      <w:tr w:rsidR="004671C5" w:rsidRPr="00E50EB8" w:rsidTr="00E50EB8">
        <w:trPr>
          <w:trHeight w:val="283"/>
          <w:jc w:val="center"/>
        </w:trPr>
        <w:tc>
          <w:tcPr>
            <w:tcW w:w="2812" w:type="dxa"/>
          </w:tcPr>
          <w:p w:rsidR="004671C5" w:rsidRPr="00E50EB8" w:rsidRDefault="004671C5" w:rsidP="00E50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От 21 до 30 години</w:t>
            </w:r>
          </w:p>
        </w:tc>
        <w:tc>
          <w:tcPr>
            <w:tcW w:w="2813" w:type="dxa"/>
          </w:tcPr>
          <w:p w:rsidR="004671C5" w:rsidRPr="00E50EB8" w:rsidRDefault="004671C5" w:rsidP="00E50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3 921,9503</w:t>
            </w:r>
          </w:p>
        </w:tc>
        <w:tc>
          <w:tcPr>
            <w:tcW w:w="2813" w:type="dxa"/>
          </w:tcPr>
          <w:p w:rsidR="004671C5" w:rsidRPr="00E50EB8" w:rsidRDefault="004671C5" w:rsidP="00E50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6,50</w:t>
            </w:r>
          </w:p>
        </w:tc>
      </w:tr>
      <w:tr w:rsidR="004671C5" w:rsidRPr="00E50EB8" w:rsidTr="00E50EB8">
        <w:trPr>
          <w:trHeight w:val="283"/>
          <w:jc w:val="center"/>
        </w:trPr>
        <w:tc>
          <w:tcPr>
            <w:tcW w:w="2812" w:type="dxa"/>
          </w:tcPr>
          <w:p w:rsidR="004671C5" w:rsidRPr="00E50EB8" w:rsidRDefault="004671C5" w:rsidP="00E50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Над 31 години</w:t>
            </w:r>
          </w:p>
        </w:tc>
        <w:tc>
          <w:tcPr>
            <w:tcW w:w="2813" w:type="dxa"/>
          </w:tcPr>
          <w:p w:rsidR="004671C5" w:rsidRPr="00E50EB8" w:rsidRDefault="004671C5" w:rsidP="00E50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41 247,4639</w:t>
            </w:r>
          </w:p>
        </w:tc>
        <w:tc>
          <w:tcPr>
            <w:tcW w:w="2813" w:type="dxa"/>
          </w:tcPr>
          <w:p w:rsidR="004671C5" w:rsidRPr="00E50EB8" w:rsidRDefault="004671C5" w:rsidP="00E50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68,37</w:t>
            </w:r>
          </w:p>
        </w:tc>
      </w:tr>
    </w:tbl>
    <w:p w:rsidR="004671C5" w:rsidRDefault="004671C5" w:rsidP="002764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671C5" w:rsidRDefault="004671C5" w:rsidP="002764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Въз основа на данните от изминалия период се очаква, че в периода 2014 - 2018 г. подпомагането по мярката ще допринесе за п</w:t>
      </w:r>
      <w:r w:rsidRPr="00DA43C2">
        <w:rPr>
          <w:rFonts w:ascii="Times New Roman" w:hAnsi="Times New Roman"/>
          <w:sz w:val="24"/>
          <w:szCs w:val="24"/>
          <w:lang w:eastAsia="bg-BG"/>
        </w:rPr>
        <w:t xml:space="preserve">овишаване </w:t>
      </w:r>
      <w:r>
        <w:rPr>
          <w:rFonts w:ascii="Times New Roman" w:hAnsi="Times New Roman"/>
          <w:sz w:val="24"/>
          <w:szCs w:val="24"/>
          <w:lang w:eastAsia="bg-BG"/>
        </w:rPr>
        <w:t xml:space="preserve">на </w:t>
      </w:r>
      <w:r w:rsidRPr="00DA43C2">
        <w:rPr>
          <w:rFonts w:ascii="Times New Roman" w:hAnsi="Times New Roman"/>
          <w:sz w:val="24"/>
          <w:szCs w:val="24"/>
          <w:lang w:eastAsia="bg-BG"/>
        </w:rPr>
        <w:t>конкурентоспособността на производителите на винено грозде</w:t>
      </w:r>
      <w:r>
        <w:rPr>
          <w:rFonts w:ascii="Times New Roman" w:hAnsi="Times New Roman"/>
          <w:sz w:val="24"/>
          <w:szCs w:val="24"/>
          <w:lang w:eastAsia="bg-BG"/>
        </w:rPr>
        <w:t xml:space="preserve"> чрез Преструктуриране и конверсия на лозови насаждения на обща площ от 3 500 </w:t>
      </w:r>
      <w:r>
        <w:rPr>
          <w:rFonts w:ascii="Times New Roman" w:hAnsi="Times New Roman"/>
          <w:sz w:val="24"/>
          <w:szCs w:val="24"/>
          <w:lang w:val="en-US" w:eastAsia="bg-BG"/>
        </w:rPr>
        <w:t>ha</w:t>
      </w:r>
      <w:r>
        <w:rPr>
          <w:rFonts w:ascii="Times New Roman" w:hAnsi="Times New Roman"/>
          <w:sz w:val="24"/>
          <w:szCs w:val="24"/>
          <w:lang w:eastAsia="bg-BG"/>
        </w:rPr>
        <w:t xml:space="preserve">, от които: </w:t>
      </w:r>
    </w:p>
    <w:p w:rsidR="004671C5" w:rsidRDefault="004671C5" w:rsidP="002764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96"/>
        <w:gridCol w:w="3194"/>
      </w:tblGrid>
      <w:tr w:rsidR="004671C5" w:rsidRPr="00E50EB8" w:rsidTr="00E50EB8">
        <w:trPr>
          <w:trHeight w:val="250"/>
          <w:jc w:val="center"/>
        </w:trPr>
        <w:tc>
          <w:tcPr>
            <w:tcW w:w="4896" w:type="dxa"/>
          </w:tcPr>
          <w:p w:rsidR="004671C5" w:rsidRPr="00E50EB8" w:rsidRDefault="004671C5" w:rsidP="00E50E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Дейности</w:t>
            </w:r>
          </w:p>
        </w:tc>
        <w:tc>
          <w:tcPr>
            <w:tcW w:w="3194" w:type="dxa"/>
          </w:tcPr>
          <w:p w:rsidR="004671C5" w:rsidRPr="00E50EB8" w:rsidRDefault="004671C5" w:rsidP="00E50E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Площи (</w:t>
            </w:r>
            <w:r w:rsidRPr="00E50EB8">
              <w:rPr>
                <w:rFonts w:ascii="Times New Roman" w:hAnsi="Times New Roman"/>
                <w:b/>
                <w:sz w:val="24"/>
                <w:szCs w:val="24"/>
                <w:lang w:val="en-US" w:eastAsia="bg-BG"/>
              </w:rPr>
              <w:t>ha</w:t>
            </w:r>
            <w:r w:rsidRPr="00E50EB8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)</w:t>
            </w:r>
          </w:p>
        </w:tc>
      </w:tr>
      <w:tr w:rsidR="004671C5" w:rsidRPr="00E50EB8" w:rsidTr="00E50EB8">
        <w:trPr>
          <w:trHeight w:val="250"/>
          <w:jc w:val="center"/>
        </w:trPr>
        <w:tc>
          <w:tcPr>
            <w:tcW w:w="4896" w:type="dxa"/>
          </w:tcPr>
          <w:p w:rsidR="004671C5" w:rsidRPr="00E50EB8" w:rsidRDefault="004671C5" w:rsidP="00E50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презасаждане след изкореняване</w:t>
            </w:r>
          </w:p>
        </w:tc>
        <w:tc>
          <w:tcPr>
            <w:tcW w:w="3194" w:type="dxa"/>
          </w:tcPr>
          <w:p w:rsidR="004671C5" w:rsidRPr="00E50EB8" w:rsidRDefault="004671C5" w:rsidP="00E50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50</w:t>
            </w:r>
            <w:r w:rsidR="00F07F5B">
              <w:rPr>
                <w:rFonts w:ascii="Times New Roman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4671C5" w:rsidRPr="00E50EB8" w:rsidTr="00E50EB8">
        <w:trPr>
          <w:trHeight w:val="250"/>
          <w:jc w:val="center"/>
        </w:trPr>
        <w:tc>
          <w:tcPr>
            <w:tcW w:w="4896" w:type="dxa"/>
          </w:tcPr>
          <w:p w:rsidR="004671C5" w:rsidRPr="00E50EB8" w:rsidRDefault="004671C5" w:rsidP="00E50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презасаждане без изкореняване </w:t>
            </w:r>
          </w:p>
        </w:tc>
        <w:tc>
          <w:tcPr>
            <w:tcW w:w="3194" w:type="dxa"/>
          </w:tcPr>
          <w:p w:rsidR="004671C5" w:rsidRPr="00E50EB8" w:rsidRDefault="004671C5" w:rsidP="00F07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1 </w:t>
            </w:r>
            <w:r w:rsidR="00F07F5B">
              <w:rPr>
                <w:rFonts w:ascii="Times New Roman" w:hAnsi="Times New Roman"/>
                <w:sz w:val="24"/>
                <w:szCs w:val="24"/>
                <w:lang w:eastAsia="bg-BG"/>
              </w:rPr>
              <w:t>36</w:t>
            </w:r>
            <w:r w:rsidR="00F07F5B"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4671C5" w:rsidRPr="00E50EB8" w:rsidTr="00E50EB8">
        <w:trPr>
          <w:trHeight w:val="266"/>
          <w:jc w:val="center"/>
        </w:trPr>
        <w:tc>
          <w:tcPr>
            <w:tcW w:w="4896" w:type="dxa"/>
          </w:tcPr>
          <w:p w:rsidR="004671C5" w:rsidRPr="00E50EB8" w:rsidRDefault="004671C5" w:rsidP="00E50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засаждане с права от националния резерв</w:t>
            </w:r>
          </w:p>
        </w:tc>
        <w:tc>
          <w:tcPr>
            <w:tcW w:w="3194" w:type="dxa"/>
          </w:tcPr>
          <w:p w:rsidR="004671C5" w:rsidRPr="00E50EB8" w:rsidRDefault="004671C5" w:rsidP="00E50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1 633</w:t>
            </w:r>
          </w:p>
        </w:tc>
      </w:tr>
      <w:tr w:rsidR="004671C5" w:rsidRPr="00E50EB8" w:rsidTr="00E50EB8">
        <w:trPr>
          <w:trHeight w:val="266"/>
          <w:jc w:val="center"/>
        </w:trPr>
        <w:tc>
          <w:tcPr>
            <w:tcW w:w="4896" w:type="dxa"/>
          </w:tcPr>
          <w:p w:rsidR="004671C5" w:rsidRPr="00E50EB8" w:rsidRDefault="004671C5" w:rsidP="00E50E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3194" w:type="dxa"/>
          </w:tcPr>
          <w:p w:rsidR="004671C5" w:rsidRPr="00E50EB8" w:rsidRDefault="004671C5" w:rsidP="00E50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3 500</w:t>
            </w:r>
          </w:p>
        </w:tc>
      </w:tr>
    </w:tbl>
    <w:p w:rsidR="004671C5" w:rsidRDefault="004671C5" w:rsidP="00BF1323">
      <w:pPr>
        <w:tabs>
          <w:tab w:val="left" w:pos="14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По дейностите за п</w:t>
      </w:r>
      <w:r w:rsidRPr="006A73CA">
        <w:rPr>
          <w:rFonts w:ascii="Times New Roman" w:hAnsi="Times New Roman"/>
          <w:sz w:val="24"/>
          <w:szCs w:val="24"/>
          <w:lang w:eastAsia="bg-BG"/>
        </w:rPr>
        <w:t>одобряване на техниките за управление на лозята</w:t>
      </w:r>
      <w:r>
        <w:rPr>
          <w:rFonts w:ascii="Times New Roman" w:hAnsi="Times New Roman"/>
          <w:sz w:val="24"/>
          <w:szCs w:val="24"/>
          <w:lang w:eastAsia="bg-BG"/>
        </w:rPr>
        <w:t xml:space="preserve"> ще бъдат подпомогнати над 5 500 </w:t>
      </w:r>
      <w:r w:rsidRPr="00C91D97">
        <w:rPr>
          <w:rFonts w:ascii="Times New Roman" w:hAnsi="Times New Roman"/>
          <w:sz w:val="24"/>
          <w:szCs w:val="24"/>
          <w:lang w:val="en-US" w:eastAsia="bg-BG"/>
        </w:rPr>
        <w:t>ha</w:t>
      </w:r>
      <w:r>
        <w:rPr>
          <w:rFonts w:ascii="Times New Roman" w:hAnsi="Times New Roman"/>
          <w:sz w:val="24"/>
          <w:szCs w:val="24"/>
          <w:lang w:eastAsia="bg-BG"/>
        </w:rPr>
        <w:t>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3"/>
        <w:gridCol w:w="2383"/>
      </w:tblGrid>
      <w:tr w:rsidR="004671C5" w:rsidRPr="00E50EB8" w:rsidTr="00E50EB8">
        <w:trPr>
          <w:trHeight w:val="260"/>
          <w:jc w:val="center"/>
        </w:trPr>
        <w:tc>
          <w:tcPr>
            <w:tcW w:w="6713" w:type="dxa"/>
          </w:tcPr>
          <w:p w:rsidR="004671C5" w:rsidRPr="00E50EB8" w:rsidRDefault="004671C5" w:rsidP="00E50E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Дейности</w:t>
            </w:r>
          </w:p>
        </w:tc>
        <w:tc>
          <w:tcPr>
            <w:tcW w:w="2383" w:type="dxa"/>
          </w:tcPr>
          <w:p w:rsidR="004671C5" w:rsidRPr="00E50EB8" w:rsidRDefault="004671C5" w:rsidP="00E50E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Площи (</w:t>
            </w:r>
            <w:r w:rsidRPr="00E50EB8">
              <w:rPr>
                <w:rFonts w:ascii="Times New Roman" w:hAnsi="Times New Roman"/>
                <w:b/>
                <w:sz w:val="24"/>
                <w:szCs w:val="24"/>
                <w:lang w:val="en-US" w:eastAsia="bg-BG"/>
              </w:rPr>
              <w:t>ha</w:t>
            </w:r>
            <w:r w:rsidRPr="00E50EB8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)</w:t>
            </w:r>
          </w:p>
        </w:tc>
      </w:tr>
      <w:tr w:rsidR="004671C5" w:rsidRPr="00E50EB8" w:rsidTr="00E50EB8">
        <w:trPr>
          <w:trHeight w:val="260"/>
          <w:jc w:val="center"/>
        </w:trPr>
        <w:tc>
          <w:tcPr>
            <w:tcW w:w="6713" w:type="dxa"/>
          </w:tcPr>
          <w:p w:rsidR="004671C5" w:rsidRPr="00E50EB8" w:rsidRDefault="004671C5" w:rsidP="00E50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bCs/>
                <w:iCs/>
                <w:sz w:val="24"/>
                <w:szCs w:val="24"/>
                <w:lang w:eastAsia="bg-BG"/>
              </w:rPr>
              <w:t>Смяна на формировката със смяна на подпорната конструкция</w:t>
            </w:r>
          </w:p>
        </w:tc>
        <w:tc>
          <w:tcPr>
            <w:tcW w:w="2383" w:type="dxa"/>
          </w:tcPr>
          <w:p w:rsidR="004671C5" w:rsidRPr="00E50EB8" w:rsidRDefault="004671C5" w:rsidP="00E50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15</w:t>
            </w:r>
          </w:p>
        </w:tc>
      </w:tr>
      <w:tr w:rsidR="004671C5" w:rsidRPr="00E50EB8" w:rsidTr="00E50EB8">
        <w:trPr>
          <w:trHeight w:val="260"/>
          <w:jc w:val="center"/>
        </w:trPr>
        <w:tc>
          <w:tcPr>
            <w:tcW w:w="6713" w:type="dxa"/>
          </w:tcPr>
          <w:p w:rsidR="004671C5" w:rsidRPr="00E50EB8" w:rsidRDefault="004671C5" w:rsidP="00E50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bCs/>
                <w:iCs/>
                <w:sz w:val="24"/>
                <w:szCs w:val="24"/>
                <w:lang w:eastAsia="bg-BG"/>
              </w:rPr>
              <w:t>Изграждане на подпорна конструкция на съществуващи лозови насаждения, включително новосъздадени</w:t>
            </w:r>
          </w:p>
        </w:tc>
        <w:tc>
          <w:tcPr>
            <w:tcW w:w="2383" w:type="dxa"/>
          </w:tcPr>
          <w:p w:rsidR="004671C5" w:rsidRPr="00E50EB8" w:rsidRDefault="004671C5" w:rsidP="00E50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50</w:t>
            </w:r>
          </w:p>
        </w:tc>
      </w:tr>
      <w:tr w:rsidR="004671C5" w:rsidRPr="00E50EB8" w:rsidTr="00E50EB8">
        <w:trPr>
          <w:trHeight w:val="277"/>
          <w:jc w:val="center"/>
        </w:trPr>
        <w:tc>
          <w:tcPr>
            <w:tcW w:w="6713" w:type="dxa"/>
          </w:tcPr>
          <w:p w:rsidR="004671C5" w:rsidRPr="00E50EB8" w:rsidRDefault="004671C5" w:rsidP="00E50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bCs/>
                <w:iCs/>
                <w:sz w:val="24"/>
                <w:szCs w:val="24"/>
                <w:lang w:eastAsia="bg-BG"/>
              </w:rPr>
              <w:t>Смяна на подпорна конструкция на съществуващи лозови насаждения</w:t>
            </w:r>
          </w:p>
        </w:tc>
        <w:tc>
          <w:tcPr>
            <w:tcW w:w="2383" w:type="dxa"/>
          </w:tcPr>
          <w:p w:rsidR="004671C5" w:rsidRPr="00E50EB8" w:rsidRDefault="004671C5" w:rsidP="00E50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620</w:t>
            </w:r>
          </w:p>
        </w:tc>
      </w:tr>
      <w:tr w:rsidR="004671C5" w:rsidRPr="00E50EB8" w:rsidTr="00E50EB8">
        <w:trPr>
          <w:trHeight w:val="277"/>
          <w:jc w:val="center"/>
        </w:trPr>
        <w:tc>
          <w:tcPr>
            <w:tcW w:w="6713" w:type="dxa"/>
          </w:tcPr>
          <w:p w:rsidR="004671C5" w:rsidRPr="00E50EB8" w:rsidRDefault="004671C5" w:rsidP="00E50EB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Изграждане на противоерозионна агротехника (оттоко-задържащи или оттоко-отвеждащи бразди и/или колектори, затревени или не)</w:t>
            </w:r>
          </w:p>
        </w:tc>
        <w:tc>
          <w:tcPr>
            <w:tcW w:w="2383" w:type="dxa"/>
            <w:vMerge w:val="restart"/>
            <w:vAlign w:val="center"/>
          </w:tcPr>
          <w:p w:rsidR="004671C5" w:rsidRPr="00E50EB8" w:rsidRDefault="004671C5" w:rsidP="00E50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100</w:t>
            </w:r>
          </w:p>
        </w:tc>
      </w:tr>
      <w:tr w:rsidR="004671C5" w:rsidRPr="00E50EB8" w:rsidTr="00E50EB8">
        <w:trPr>
          <w:trHeight w:val="277"/>
          <w:jc w:val="center"/>
        </w:trPr>
        <w:tc>
          <w:tcPr>
            <w:tcW w:w="6713" w:type="dxa"/>
          </w:tcPr>
          <w:p w:rsidR="004671C5" w:rsidRPr="00E50EB8" w:rsidRDefault="004671C5" w:rsidP="00E50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Изграждане на подземни колектори за дренаж (отводняване)</w:t>
            </w:r>
          </w:p>
        </w:tc>
        <w:tc>
          <w:tcPr>
            <w:tcW w:w="2383" w:type="dxa"/>
            <w:vMerge/>
          </w:tcPr>
          <w:p w:rsidR="004671C5" w:rsidRPr="00E50EB8" w:rsidRDefault="004671C5" w:rsidP="00E50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4671C5" w:rsidRPr="00E50EB8" w:rsidTr="00E50EB8">
        <w:trPr>
          <w:trHeight w:val="277"/>
          <w:jc w:val="center"/>
        </w:trPr>
        <w:tc>
          <w:tcPr>
            <w:tcW w:w="6713" w:type="dxa"/>
          </w:tcPr>
          <w:p w:rsidR="004671C5" w:rsidRPr="00E50EB8" w:rsidRDefault="004671C5" w:rsidP="00E50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Изграждане на шахти и канали за отводняване (изграждане, почистване и оформяне на изкопи за траншеи за  дренажните тръби, полагане на дренажни тръби)</w:t>
            </w:r>
          </w:p>
        </w:tc>
        <w:tc>
          <w:tcPr>
            <w:tcW w:w="2383" w:type="dxa"/>
            <w:vMerge/>
          </w:tcPr>
          <w:p w:rsidR="004671C5" w:rsidRPr="00E50EB8" w:rsidRDefault="004671C5" w:rsidP="00E50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4671C5" w:rsidRPr="00E50EB8" w:rsidTr="00E50EB8">
        <w:trPr>
          <w:trHeight w:val="277"/>
          <w:jc w:val="center"/>
        </w:trPr>
        <w:tc>
          <w:tcPr>
            <w:tcW w:w="6713" w:type="dxa"/>
          </w:tcPr>
          <w:p w:rsidR="004671C5" w:rsidRPr="00E50EB8" w:rsidRDefault="004671C5" w:rsidP="00E50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Изграждане или реконструкция на тераси</w:t>
            </w:r>
          </w:p>
        </w:tc>
        <w:tc>
          <w:tcPr>
            <w:tcW w:w="2383" w:type="dxa"/>
            <w:vMerge/>
          </w:tcPr>
          <w:p w:rsidR="004671C5" w:rsidRPr="00E50EB8" w:rsidRDefault="004671C5" w:rsidP="00E50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4671C5" w:rsidRPr="00E50EB8" w:rsidTr="00E50EB8">
        <w:trPr>
          <w:trHeight w:val="277"/>
          <w:jc w:val="center"/>
        </w:trPr>
        <w:tc>
          <w:tcPr>
            <w:tcW w:w="6713" w:type="dxa"/>
          </w:tcPr>
          <w:p w:rsidR="004671C5" w:rsidRPr="00E50EB8" w:rsidRDefault="004671C5" w:rsidP="00E50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Изграждане на хидромелиоративни съоръжения - системи за капково напояване</w:t>
            </w:r>
          </w:p>
        </w:tc>
        <w:tc>
          <w:tcPr>
            <w:tcW w:w="2383" w:type="dxa"/>
          </w:tcPr>
          <w:p w:rsidR="004671C5" w:rsidRPr="00E50EB8" w:rsidRDefault="004671C5" w:rsidP="00E50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4 715</w:t>
            </w:r>
          </w:p>
        </w:tc>
      </w:tr>
      <w:tr w:rsidR="004671C5" w:rsidRPr="00E50EB8" w:rsidTr="00E50EB8">
        <w:trPr>
          <w:trHeight w:val="277"/>
          <w:jc w:val="center"/>
        </w:trPr>
        <w:tc>
          <w:tcPr>
            <w:tcW w:w="6713" w:type="dxa"/>
          </w:tcPr>
          <w:p w:rsidR="004671C5" w:rsidRPr="00E50EB8" w:rsidRDefault="004671C5" w:rsidP="00E50E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2383" w:type="dxa"/>
          </w:tcPr>
          <w:p w:rsidR="004671C5" w:rsidRPr="00E50EB8" w:rsidRDefault="004671C5" w:rsidP="00E50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5 500</w:t>
            </w:r>
          </w:p>
        </w:tc>
      </w:tr>
    </w:tbl>
    <w:p w:rsidR="004671C5" w:rsidRDefault="004671C5" w:rsidP="00BF1323">
      <w:pPr>
        <w:tabs>
          <w:tab w:val="left" w:pos="14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671C5" w:rsidRPr="00BF1323" w:rsidRDefault="004671C5" w:rsidP="00D55FF9">
      <w:pPr>
        <w:tabs>
          <w:tab w:val="left" w:pos="14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Поставените цели трябва да допринесат и за приспособяване на производството на винено грозде към търсенето на пазара, да повишат доходите на производителите, да запазят от обезлюдяване селските райони.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Създаването на млади </w:t>
      </w:r>
      <w:r w:rsidRPr="00BF1323">
        <w:rPr>
          <w:rFonts w:ascii="Times New Roman" w:hAnsi="Times New Roman"/>
          <w:sz w:val="24"/>
          <w:szCs w:val="24"/>
          <w:lang w:eastAsia="bg-BG"/>
        </w:rPr>
        <w:t xml:space="preserve">лозови насаждения </w:t>
      </w:r>
      <w:r>
        <w:rPr>
          <w:rFonts w:ascii="Times New Roman" w:hAnsi="Times New Roman"/>
          <w:sz w:val="24"/>
          <w:szCs w:val="24"/>
          <w:lang w:eastAsia="bg-BG"/>
        </w:rPr>
        <w:t xml:space="preserve">ще допринесе </w:t>
      </w:r>
      <w:r w:rsidRPr="00BF1323">
        <w:rPr>
          <w:rFonts w:ascii="Times New Roman" w:hAnsi="Times New Roman"/>
          <w:sz w:val="24"/>
          <w:szCs w:val="24"/>
          <w:lang w:eastAsia="bg-BG"/>
        </w:rPr>
        <w:t xml:space="preserve">за </w:t>
      </w:r>
      <w:r>
        <w:rPr>
          <w:rFonts w:ascii="Times New Roman" w:hAnsi="Times New Roman"/>
          <w:sz w:val="24"/>
          <w:szCs w:val="24"/>
          <w:lang w:eastAsia="bg-BG"/>
        </w:rPr>
        <w:t xml:space="preserve">повишаване на интереса към </w:t>
      </w:r>
      <w:r w:rsidRPr="00BF1323">
        <w:rPr>
          <w:rFonts w:ascii="Times New Roman" w:hAnsi="Times New Roman"/>
          <w:sz w:val="24"/>
          <w:szCs w:val="24"/>
          <w:lang w:eastAsia="bg-BG"/>
        </w:rPr>
        <w:t>производство</w:t>
      </w:r>
      <w:r>
        <w:rPr>
          <w:rFonts w:ascii="Times New Roman" w:hAnsi="Times New Roman"/>
          <w:sz w:val="24"/>
          <w:szCs w:val="24"/>
          <w:lang w:eastAsia="bg-BG"/>
        </w:rPr>
        <w:t>то</w:t>
      </w:r>
      <w:r w:rsidRPr="00BF1323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на вина със защитено наименование на произход (ЗНП), вина със защитено географско указание и био-вино, като очакванията ни към края на периода производството на вина със ЗНП/ЗГУ да се повишат от 31 % до 50 % от общото производство на вино за България. Очакванията ни за производството на био-вина към края на периода е повишаване на производството им от 0,4 % от общото производство на вино за България към настоящия момент до минимум 2 %.</w:t>
      </w:r>
    </w:p>
    <w:p w:rsidR="004671C5" w:rsidRPr="00D17069" w:rsidRDefault="004671C5" w:rsidP="00B81B28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671C5" w:rsidRPr="008A56BC" w:rsidRDefault="004671C5" w:rsidP="008749EA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г</w:t>
      </w:r>
      <w:r w:rsidRPr="008A56BC">
        <w:rPr>
          <w:rFonts w:ascii="Times New Roman" w:hAnsi="Times New Roman"/>
          <w:i/>
          <w:sz w:val="24"/>
          <w:szCs w:val="24"/>
        </w:rPr>
        <w:t xml:space="preserve">) </w:t>
      </w:r>
      <w:r>
        <w:rPr>
          <w:rFonts w:ascii="Times New Roman" w:hAnsi="Times New Roman"/>
          <w:i/>
          <w:sz w:val="24"/>
          <w:szCs w:val="24"/>
        </w:rPr>
        <w:t>с</w:t>
      </w:r>
      <w:r w:rsidRPr="008A56BC">
        <w:rPr>
          <w:rFonts w:ascii="Times New Roman" w:hAnsi="Times New Roman"/>
          <w:i/>
          <w:sz w:val="24"/>
          <w:szCs w:val="24"/>
        </w:rPr>
        <w:t>ъбиране на реколтата на зелено в съответствие с член 103с</w:t>
      </w:r>
    </w:p>
    <w:p w:rsidR="004671C5" w:rsidRPr="00546C5C" w:rsidRDefault="004671C5" w:rsidP="000208DA">
      <w:pPr>
        <w:spacing w:line="240" w:lineRule="auto"/>
        <w:rPr>
          <w:rFonts w:ascii="Times New Roman" w:hAnsi="Times New Roman"/>
          <w:sz w:val="24"/>
          <w:szCs w:val="24"/>
        </w:rPr>
      </w:pPr>
      <w:r w:rsidRPr="00546C5C">
        <w:rPr>
          <w:rFonts w:ascii="Times New Roman" w:hAnsi="Times New Roman"/>
          <w:sz w:val="24"/>
          <w:szCs w:val="24"/>
        </w:rPr>
        <w:t xml:space="preserve">Въведено в програмата за подпомагане: </w:t>
      </w:r>
      <w:r>
        <w:rPr>
          <w:rFonts w:ascii="Times New Roman" w:hAnsi="Times New Roman"/>
          <w:b/>
          <w:sz w:val="24"/>
          <w:szCs w:val="24"/>
          <w:u w:val="single"/>
        </w:rPr>
        <w:t>да</w:t>
      </w:r>
      <w:r w:rsidRPr="00546C5C">
        <w:rPr>
          <w:rFonts w:ascii="Times New Roman" w:hAnsi="Times New Roman"/>
          <w:sz w:val="24"/>
          <w:szCs w:val="24"/>
        </w:rPr>
        <w:t>, ако да:</w:t>
      </w:r>
    </w:p>
    <w:p w:rsidR="004671C5" w:rsidRDefault="004671C5" w:rsidP="000208DA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266FC5">
        <w:rPr>
          <w:rFonts w:ascii="Times New Roman" w:hAnsi="Times New Roman"/>
          <w:sz w:val="24"/>
          <w:szCs w:val="24"/>
          <w:u w:val="single"/>
        </w:rPr>
        <w:t>Описание на предлаганите мерки:</w:t>
      </w:r>
    </w:p>
    <w:p w:rsidR="004671C5" w:rsidRDefault="004671C5" w:rsidP="00946D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1. Допустими за подпомагане дейности:</w:t>
      </w:r>
    </w:p>
    <w:p w:rsidR="004671C5" w:rsidRDefault="004671C5" w:rsidP="00B2572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Резитба на зелено чрез пълно отстраняване на зелени, все още неузрели гроздове.</w:t>
      </w:r>
    </w:p>
    <w:p w:rsidR="004671C5" w:rsidRDefault="004671C5" w:rsidP="00A708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2</w:t>
      </w:r>
      <w:r w:rsidRPr="00546C5C">
        <w:rPr>
          <w:rFonts w:ascii="Times New Roman" w:hAnsi="Times New Roman"/>
          <w:b/>
          <w:sz w:val="24"/>
          <w:szCs w:val="24"/>
          <w:lang w:eastAsia="bg-BG"/>
        </w:rPr>
        <w:t xml:space="preserve">. </w:t>
      </w:r>
      <w:r>
        <w:rPr>
          <w:rFonts w:ascii="Times New Roman" w:hAnsi="Times New Roman"/>
          <w:b/>
          <w:sz w:val="24"/>
          <w:szCs w:val="24"/>
          <w:lang w:eastAsia="bg-BG"/>
        </w:rPr>
        <w:t>Обезщетение</w:t>
      </w:r>
      <w:r w:rsidRPr="00D17069">
        <w:rPr>
          <w:rFonts w:ascii="Times New Roman" w:hAnsi="Times New Roman"/>
          <w:b/>
          <w:sz w:val="24"/>
          <w:szCs w:val="24"/>
          <w:lang w:eastAsia="bg-BG"/>
        </w:rPr>
        <w:t xml:space="preserve"> на производителите</w:t>
      </w:r>
    </w:p>
    <w:p w:rsidR="004671C5" w:rsidRDefault="004671C5" w:rsidP="00B621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Парично обезщетение с фиксиран размер на хектар, което не надхвърля 50 % от сумата на преките разходи за отстраняване на гроздовете и от загубата на приходи, произтичаща от прилагането на мярката.</w:t>
      </w:r>
    </w:p>
    <w:p w:rsidR="004671C5" w:rsidRPr="00D17069" w:rsidRDefault="004671C5" w:rsidP="00F64DB9">
      <w:pPr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3</w:t>
      </w:r>
      <w:r w:rsidRPr="00866B05">
        <w:rPr>
          <w:rFonts w:ascii="Times New Roman" w:hAnsi="Times New Roman"/>
          <w:b/>
          <w:sz w:val="24"/>
          <w:szCs w:val="24"/>
          <w:lang w:eastAsia="bg-BG"/>
        </w:rPr>
        <w:t>. Специфични изисквания</w:t>
      </w:r>
      <w:r w:rsidRPr="00546C5C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:         </w:t>
      </w:r>
    </w:p>
    <w:p w:rsidR="004671C5" w:rsidRDefault="004671C5" w:rsidP="00D0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Добро агротехническо състояние на лозовите насаждения по смисъла на Закона за виното и спиртните напитки.</w:t>
      </w:r>
    </w:p>
    <w:p w:rsidR="004671C5" w:rsidRDefault="004671C5" w:rsidP="00F64DB9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4671C5" w:rsidRPr="00D17069" w:rsidRDefault="004671C5" w:rsidP="0002590A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 xml:space="preserve">4. </w:t>
      </w:r>
      <w:r w:rsidRPr="00D17069">
        <w:rPr>
          <w:rFonts w:ascii="Times New Roman" w:hAnsi="Times New Roman"/>
          <w:b/>
          <w:sz w:val="24"/>
          <w:szCs w:val="24"/>
          <w:lang w:eastAsia="bg-BG"/>
        </w:rPr>
        <w:t>Допустими кандидати</w:t>
      </w:r>
      <w:r w:rsidRPr="00D17069">
        <w:rPr>
          <w:rFonts w:ascii="Times New Roman" w:hAnsi="Times New Roman"/>
          <w:b/>
          <w:bCs/>
          <w:sz w:val="24"/>
          <w:szCs w:val="24"/>
          <w:lang w:val="ru-RU" w:eastAsia="bg-BG"/>
        </w:rPr>
        <w:t>:</w:t>
      </w:r>
    </w:p>
    <w:p w:rsidR="004671C5" w:rsidRPr="0002590A" w:rsidRDefault="004671C5" w:rsidP="0002590A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Производители на винено грозде (гроздопроизводители), вписани в лозарския регистър.</w:t>
      </w:r>
    </w:p>
    <w:p w:rsidR="004671C5" w:rsidRDefault="004671C5" w:rsidP="00F64DB9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4671C5" w:rsidRPr="00D17069" w:rsidRDefault="004671C5" w:rsidP="0002590A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5. Недопустимост</w:t>
      </w:r>
      <w:r w:rsidRPr="00D17069">
        <w:rPr>
          <w:rFonts w:ascii="Times New Roman" w:hAnsi="Times New Roman"/>
          <w:b/>
          <w:bCs/>
          <w:sz w:val="24"/>
          <w:szCs w:val="24"/>
          <w:lang w:val="ru-RU" w:eastAsia="bg-BG"/>
        </w:rPr>
        <w:t>:</w:t>
      </w:r>
    </w:p>
    <w:p w:rsidR="004671C5" w:rsidRDefault="004671C5" w:rsidP="005C7F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5.1. Резитба на зелено не се прилага за един и същи лозарски парцел през две последователни години;</w:t>
      </w:r>
    </w:p>
    <w:p w:rsidR="004671C5" w:rsidRDefault="004671C5" w:rsidP="0023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5.2. В случай на пълно или частично увреждане на насажденията преди резитбата на зелено вследствие на природно бедствие </w:t>
      </w:r>
      <w:r w:rsidRPr="00183C22">
        <w:rPr>
          <w:rFonts w:ascii="Times New Roman" w:hAnsi="Times New Roman"/>
          <w:sz w:val="24"/>
          <w:szCs w:val="24"/>
          <w:lang w:eastAsia="bg-BG"/>
        </w:rPr>
        <w:t xml:space="preserve">като слана, градушка, заледяване, дъжд или суша, които унищожават над 30 % от средногодишната продукция на даден </w:t>
      </w:r>
      <w:r>
        <w:rPr>
          <w:rFonts w:ascii="Times New Roman" w:hAnsi="Times New Roman"/>
          <w:sz w:val="24"/>
          <w:szCs w:val="24"/>
          <w:lang w:eastAsia="bg-BG"/>
        </w:rPr>
        <w:t>гроздопроизводител</w:t>
      </w:r>
      <w:r w:rsidRPr="00183C22">
        <w:rPr>
          <w:rFonts w:ascii="Times New Roman" w:hAnsi="Times New Roman"/>
          <w:sz w:val="24"/>
          <w:szCs w:val="24"/>
          <w:lang w:eastAsia="bg-BG"/>
        </w:rPr>
        <w:t xml:space="preserve"> за </w:t>
      </w:r>
      <w:r>
        <w:rPr>
          <w:rFonts w:ascii="Times New Roman" w:hAnsi="Times New Roman"/>
          <w:sz w:val="24"/>
          <w:szCs w:val="24"/>
          <w:lang w:eastAsia="bg-BG"/>
        </w:rPr>
        <w:t>предшестващия тригодишен период.</w:t>
      </w:r>
    </w:p>
    <w:p w:rsidR="004671C5" w:rsidRDefault="004671C5" w:rsidP="0023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5B579F" w:rsidRDefault="00F4525B" w:rsidP="0023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F4525B">
        <w:rPr>
          <w:rFonts w:ascii="Times New Roman" w:hAnsi="Times New Roman"/>
          <w:sz w:val="24"/>
          <w:szCs w:val="24"/>
          <w:u w:val="single"/>
          <w:lang w:eastAsia="bg-BG"/>
        </w:rPr>
        <w:t>Цели на въвеждането на мярката:</w:t>
      </w:r>
    </w:p>
    <w:p w:rsidR="005B579F" w:rsidRDefault="005B579F" w:rsidP="0023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Една от основните държавни политики в лозаро-винарския сектор в България е п</w:t>
      </w:r>
      <w:r w:rsidRPr="00DA43C2">
        <w:rPr>
          <w:rFonts w:ascii="Times New Roman" w:hAnsi="Times New Roman"/>
          <w:sz w:val="24"/>
          <w:szCs w:val="24"/>
          <w:lang w:eastAsia="bg-BG"/>
        </w:rPr>
        <w:t xml:space="preserve">овишаване </w:t>
      </w:r>
      <w:r>
        <w:rPr>
          <w:rFonts w:ascii="Times New Roman" w:hAnsi="Times New Roman"/>
          <w:sz w:val="24"/>
          <w:szCs w:val="24"/>
          <w:lang w:eastAsia="bg-BG"/>
        </w:rPr>
        <w:t xml:space="preserve">на </w:t>
      </w:r>
      <w:r w:rsidRPr="00DA43C2">
        <w:rPr>
          <w:rFonts w:ascii="Times New Roman" w:hAnsi="Times New Roman"/>
          <w:sz w:val="24"/>
          <w:szCs w:val="24"/>
          <w:lang w:eastAsia="bg-BG"/>
        </w:rPr>
        <w:t>конкурентоспособността на производителите на винено грозде</w:t>
      </w:r>
      <w:r>
        <w:rPr>
          <w:rFonts w:ascii="Times New Roman" w:hAnsi="Times New Roman"/>
          <w:sz w:val="24"/>
          <w:szCs w:val="24"/>
          <w:lang w:eastAsia="bg-BG"/>
        </w:rPr>
        <w:t>, възстановяване на равновесието между търсенето и предлагането на пазара на вино, предотвратяване на пазарните кризи.</w:t>
      </w:r>
    </w:p>
    <w:p w:rsidR="00C42876" w:rsidRDefault="00C42876" w:rsidP="00C42876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За периода 2009 - 2012 г. България отчита намаляване на интереса към производството на вина със ЗНП с около 50 % от началото на периода – от 45 хил. хл. до 22 хил. хл. Производството на вина със ЗГУ е относително стабилно, средно годишно за периода са произвеждани по около 403 хил. хл. През 2010 г се наблюдава най-високото производство на сортови вина 327 хил. хл., което за 2012 г. е около 60 % от тази стойност.  </w:t>
      </w:r>
    </w:p>
    <w:p w:rsidR="00C42876" w:rsidRDefault="00C42876" w:rsidP="00C42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Стойността на качествените</w:t>
      </w:r>
      <w:r w:rsidRPr="00A51651">
        <w:rPr>
          <w:rFonts w:ascii="Times New Roman" w:hAnsi="Times New Roman"/>
          <w:sz w:val="24"/>
          <w:szCs w:val="24"/>
          <w:lang w:eastAsia="bg-BG"/>
        </w:rPr>
        <w:t xml:space="preserve"> вина, продава</w:t>
      </w:r>
      <w:r>
        <w:rPr>
          <w:rFonts w:ascii="Times New Roman" w:hAnsi="Times New Roman"/>
          <w:sz w:val="24"/>
          <w:szCs w:val="24"/>
          <w:lang w:eastAsia="bg-BG"/>
        </w:rPr>
        <w:t>ни в периода 2008 - 2009 г.</w:t>
      </w:r>
      <w:r w:rsidRPr="00A51651">
        <w:rPr>
          <w:rFonts w:ascii="Times New Roman" w:hAnsi="Times New Roman"/>
          <w:sz w:val="24"/>
          <w:szCs w:val="24"/>
          <w:lang w:eastAsia="bg-BG"/>
        </w:rPr>
        <w:t xml:space="preserve"> по около 30 лв. бутилката, сега </w:t>
      </w:r>
      <w:r>
        <w:rPr>
          <w:rFonts w:ascii="Times New Roman" w:hAnsi="Times New Roman"/>
          <w:sz w:val="24"/>
          <w:szCs w:val="24"/>
          <w:lang w:eastAsia="bg-BG"/>
        </w:rPr>
        <w:t>е</w:t>
      </w:r>
      <w:r w:rsidRPr="00A51651">
        <w:rPr>
          <w:rFonts w:ascii="Times New Roman" w:hAnsi="Times New Roman"/>
          <w:sz w:val="24"/>
          <w:szCs w:val="24"/>
          <w:lang w:eastAsia="bg-BG"/>
        </w:rPr>
        <w:t xml:space="preserve"> намален</w:t>
      </w:r>
      <w:r>
        <w:rPr>
          <w:rFonts w:ascii="Times New Roman" w:hAnsi="Times New Roman"/>
          <w:sz w:val="24"/>
          <w:szCs w:val="24"/>
          <w:lang w:eastAsia="bg-BG"/>
        </w:rPr>
        <w:t>а</w:t>
      </w:r>
      <w:r w:rsidRPr="00A51651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до</w:t>
      </w:r>
      <w:r w:rsidRPr="00A51651">
        <w:rPr>
          <w:rFonts w:ascii="Times New Roman" w:hAnsi="Times New Roman"/>
          <w:sz w:val="24"/>
          <w:szCs w:val="24"/>
          <w:lang w:eastAsia="bg-BG"/>
        </w:rPr>
        <w:t xml:space="preserve"> 50%,</w:t>
      </w:r>
      <w:r>
        <w:rPr>
          <w:rFonts w:ascii="Times New Roman" w:hAnsi="Times New Roman"/>
          <w:sz w:val="24"/>
          <w:szCs w:val="24"/>
          <w:lang w:eastAsia="bg-BG"/>
        </w:rPr>
        <w:t xml:space="preserve"> при някои достига дори стойност </w:t>
      </w:r>
      <w:r w:rsidRPr="00A51651">
        <w:rPr>
          <w:rFonts w:ascii="Times New Roman" w:hAnsi="Times New Roman"/>
          <w:sz w:val="24"/>
          <w:szCs w:val="24"/>
          <w:lang w:eastAsia="bg-BG"/>
        </w:rPr>
        <w:t xml:space="preserve">до една трета от първоначалната цена. По-малко е намалението в средния сегмент вина </w:t>
      </w:r>
      <w:r>
        <w:rPr>
          <w:rFonts w:ascii="Times New Roman" w:hAnsi="Times New Roman"/>
          <w:sz w:val="24"/>
          <w:szCs w:val="24"/>
          <w:lang w:eastAsia="bg-BG"/>
        </w:rPr>
        <w:t>– при стойност</w:t>
      </w:r>
      <w:r w:rsidRPr="00A51651">
        <w:rPr>
          <w:rFonts w:ascii="Times New Roman" w:hAnsi="Times New Roman"/>
          <w:sz w:val="24"/>
          <w:szCs w:val="24"/>
          <w:lang w:eastAsia="bg-BG"/>
        </w:rPr>
        <w:t xml:space="preserve"> около 8-10 лв. </w:t>
      </w:r>
      <w:r>
        <w:rPr>
          <w:rFonts w:ascii="Times New Roman" w:hAnsi="Times New Roman"/>
          <w:sz w:val="24"/>
          <w:szCs w:val="24"/>
          <w:lang w:eastAsia="bg-BG"/>
        </w:rPr>
        <w:t xml:space="preserve">бутилката, сега са </w:t>
      </w:r>
      <w:r w:rsidRPr="00A51651">
        <w:rPr>
          <w:rFonts w:ascii="Times New Roman" w:hAnsi="Times New Roman"/>
          <w:sz w:val="24"/>
          <w:szCs w:val="24"/>
          <w:lang w:eastAsia="bg-BG"/>
        </w:rPr>
        <w:t xml:space="preserve">поевтинели с 1 до 3 лв. </w:t>
      </w:r>
    </w:p>
    <w:p w:rsidR="00C42876" w:rsidRDefault="00C42876" w:rsidP="00C42876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Една немалка част от гроздопроизводителите са насочили своето производство основно към получаване на винено грозде за производство на вина със ЗНП, за което съгласно националното законодателство и утвърдените спецификации се извършват специфични агротехнически мероприятия, които оскъпяват продукцията.</w:t>
      </w:r>
    </w:p>
    <w:p w:rsidR="00C42876" w:rsidRDefault="00C42876" w:rsidP="00C42876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Прилагането на мярката ще подпомогне п</w:t>
      </w:r>
      <w:r w:rsidRPr="00DA43C2">
        <w:rPr>
          <w:rFonts w:ascii="Times New Roman" w:hAnsi="Times New Roman"/>
          <w:sz w:val="24"/>
          <w:szCs w:val="24"/>
          <w:lang w:eastAsia="bg-BG"/>
        </w:rPr>
        <w:t>овишаване</w:t>
      </w:r>
      <w:r>
        <w:rPr>
          <w:rFonts w:ascii="Times New Roman" w:hAnsi="Times New Roman"/>
          <w:sz w:val="24"/>
          <w:szCs w:val="24"/>
          <w:lang w:eastAsia="bg-BG"/>
        </w:rPr>
        <w:t>то</w:t>
      </w:r>
      <w:r w:rsidRPr="00DA43C2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на </w:t>
      </w:r>
      <w:r w:rsidRPr="00DA43C2">
        <w:rPr>
          <w:rFonts w:ascii="Times New Roman" w:hAnsi="Times New Roman"/>
          <w:sz w:val="24"/>
          <w:szCs w:val="24"/>
          <w:lang w:eastAsia="bg-BG"/>
        </w:rPr>
        <w:t>конкурентоспособността на производителите на винено грозде</w:t>
      </w:r>
      <w:r>
        <w:rPr>
          <w:rFonts w:ascii="Times New Roman" w:hAnsi="Times New Roman"/>
          <w:sz w:val="24"/>
          <w:szCs w:val="24"/>
          <w:lang w:eastAsia="bg-BG"/>
        </w:rPr>
        <w:t xml:space="preserve"> и н</w:t>
      </w:r>
      <w:r>
        <w:rPr>
          <w:rFonts w:ascii="Times New Roman" w:hAnsi="Times New Roman"/>
          <w:sz w:val="24"/>
          <w:szCs w:val="24"/>
        </w:rPr>
        <w:t>асърчаване възприемането на отговорен подход към кризисните ситуации</w:t>
      </w:r>
      <w:r>
        <w:rPr>
          <w:rFonts w:ascii="Times New Roman" w:hAnsi="Times New Roman"/>
          <w:sz w:val="24"/>
          <w:szCs w:val="24"/>
          <w:lang w:eastAsia="bg-BG"/>
        </w:rPr>
        <w:t xml:space="preserve"> чрез приспособяване на производството им към търсенето на пазара.</w:t>
      </w:r>
    </w:p>
    <w:p w:rsidR="005B579F" w:rsidRDefault="005B579F" w:rsidP="0023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5B579F" w:rsidRDefault="005B579F" w:rsidP="0023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671C5" w:rsidRPr="001117FD" w:rsidRDefault="004671C5" w:rsidP="0023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bg-BG"/>
        </w:rPr>
      </w:pPr>
      <w:r w:rsidRPr="001117FD">
        <w:rPr>
          <w:rFonts w:ascii="Times New Roman" w:hAnsi="Times New Roman"/>
          <w:sz w:val="24"/>
          <w:szCs w:val="24"/>
          <w:u w:val="single"/>
          <w:lang w:eastAsia="bg-BG"/>
        </w:rPr>
        <w:t>Контрол:</w:t>
      </w:r>
    </w:p>
    <w:p w:rsidR="004671C5" w:rsidRDefault="004671C5" w:rsidP="00111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lastRenderedPageBreak/>
        <w:t>Българските власти ще утвърдят правила за точния обхват и размери на предоставяната помощ, включваща плащане на фиксирани суми, максимални нива за помощта на хектар и корекции на база обективни критерии. Въз основа на утвърдените правила ще се формират пределни цени на хектар в зависимост от броя на лозите. При формирането на пределните цени бъде направено проучване чрез запитване до производители и компетентни държавни агенции и институти, които да изготвят анализи за възможностите за подпомагане по мярката.</w:t>
      </w:r>
    </w:p>
    <w:p w:rsidR="004671C5" w:rsidRDefault="004671C5" w:rsidP="00111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Кандидатите за подпомагане по мярката ще подават заявления в Изпълнителна агенция по лозата и виното (ИАЛВ) за предоставяне на право на участие по мярката. ИАЛВ извършва документални и проверки на място на лозовите насаждения и площи, предмет на подпомагане по мярката. </w:t>
      </w:r>
    </w:p>
    <w:p w:rsidR="004671C5" w:rsidRDefault="004671C5" w:rsidP="00553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След предоставяне на право на участие по мярката от ИАЛВ, кандидатите ще подават заявление за подпомагане в ДФ „Земеделие”,</w:t>
      </w:r>
      <w:r w:rsidRPr="005536EC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като ф</w:t>
      </w:r>
      <w:r w:rsidRPr="005B1CE6">
        <w:rPr>
          <w:rFonts w:ascii="Times New Roman" w:hAnsi="Times New Roman"/>
          <w:sz w:val="24"/>
          <w:szCs w:val="24"/>
          <w:lang w:eastAsia="bg-BG"/>
        </w:rPr>
        <w:t xml:space="preserve">инансирането на одобрените </w:t>
      </w:r>
      <w:r>
        <w:rPr>
          <w:rFonts w:ascii="Times New Roman" w:hAnsi="Times New Roman"/>
          <w:sz w:val="24"/>
          <w:szCs w:val="24"/>
          <w:lang w:eastAsia="bg-BG"/>
        </w:rPr>
        <w:t>кандидати</w:t>
      </w:r>
      <w:r w:rsidRPr="005B1CE6">
        <w:rPr>
          <w:rFonts w:ascii="Times New Roman" w:hAnsi="Times New Roman"/>
          <w:sz w:val="24"/>
          <w:szCs w:val="24"/>
          <w:lang w:eastAsia="bg-BG"/>
        </w:rPr>
        <w:t xml:space="preserve"> ще се осъществява по силата на договор между одобрения кандидат и Държавен фонд „Земеделие” (ДФЗ), ко</w:t>
      </w:r>
      <w:r w:rsidR="0038227A">
        <w:rPr>
          <w:rFonts w:ascii="Times New Roman" w:hAnsi="Times New Roman"/>
          <w:sz w:val="24"/>
          <w:szCs w:val="24"/>
          <w:lang w:eastAsia="bg-BG"/>
        </w:rPr>
        <w:t>й</w:t>
      </w:r>
      <w:r w:rsidRPr="005B1CE6">
        <w:rPr>
          <w:rFonts w:ascii="Times New Roman" w:hAnsi="Times New Roman"/>
          <w:sz w:val="24"/>
          <w:szCs w:val="24"/>
          <w:lang w:eastAsia="bg-BG"/>
        </w:rPr>
        <w:t>то е компетентният орган за Република България.</w:t>
      </w:r>
    </w:p>
    <w:p w:rsidR="004671C5" w:rsidRDefault="004671C5" w:rsidP="00111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След приключване на дейностите и предоставяне на разходо-оправдателни документи (фактури) ще се извършват документални проверки и проверки на място, с които да се гарантира, че няма да бъде допусната свръхкомпенсация на бенефициента.</w:t>
      </w:r>
    </w:p>
    <w:p w:rsidR="004671C5" w:rsidRDefault="004671C5" w:rsidP="00794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933972">
        <w:rPr>
          <w:rFonts w:ascii="Times New Roman" w:hAnsi="Times New Roman"/>
          <w:sz w:val="24"/>
          <w:szCs w:val="24"/>
          <w:lang w:eastAsia="bg-BG"/>
        </w:rPr>
        <w:t xml:space="preserve">Контролът на </w:t>
      </w:r>
      <w:r>
        <w:rPr>
          <w:rFonts w:ascii="Times New Roman" w:hAnsi="Times New Roman"/>
          <w:sz w:val="24"/>
          <w:szCs w:val="24"/>
          <w:lang w:eastAsia="bg-BG"/>
        </w:rPr>
        <w:t xml:space="preserve">изпълнението на мярката се извършва от ИАЛВ и от </w:t>
      </w:r>
      <w:r>
        <w:rPr>
          <w:rFonts w:ascii="Times New Roman" w:hAnsi="Times New Roman"/>
          <w:sz w:val="24"/>
          <w:szCs w:val="24"/>
        </w:rPr>
        <w:t>ДФЗ</w:t>
      </w:r>
      <w:r>
        <w:rPr>
          <w:rFonts w:ascii="Times New Roman" w:hAnsi="Times New Roman"/>
          <w:sz w:val="24"/>
          <w:szCs w:val="24"/>
          <w:lang w:eastAsia="bg-BG"/>
        </w:rPr>
        <w:t>.</w:t>
      </w:r>
      <w:r w:rsidRPr="002C4A7B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Проверките на място ще се извършват от ИАЛВ и ДФЗ на всички кандидати за подпомагане.</w:t>
      </w:r>
    </w:p>
    <w:p w:rsidR="004671C5" w:rsidRDefault="004671C5" w:rsidP="00F64DB9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4671C5" w:rsidRPr="000550A9" w:rsidRDefault="004671C5" w:rsidP="000550A9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bg-BG"/>
        </w:rPr>
      </w:pPr>
      <w:r w:rsidRPr="000B689D">
        <w:rPr>
          <w:rFonts w:ascii="Times New Roman" w:hAnsi="Times New Roman"/>
          <w:sz w:val="24"/>
          <w:szCs w:val="24"/>
          <w:u w:val="single"/>
          <w:lang w:eastAsia="bg-BG"/>
        </w:rPr>
        <w:t>Цели в количествено измерение:</w:t>
      </w:r>
    </w:p>
    <w:p w:rsidR="004671C5" w:rsidRDefault="004671C5" w:rsidP="006A73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С прилагането на тази мярка се цели:</w:t>
      </w:r>
    </w:p>
    <w:p w:rsidR="004671C5" w:rsidRDefault="004671C5" w:rsidP="006A73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- насърчаване на всички форми на производствена организация за обезпечаване на продажбите на реколтата – в случай че производителят не е договорирал изкупуването на реколтата, може да се възползва от подпомагането на мярката с цел да финансира извършването на всички необходими агротехнически мероприятия по лозовите насаждения. Очаквано прилагане на мярката за около </w:t>
      </w:r>
      <w:r w:rsidR="00771E8B">
        <w:rPr>
          <w:rFonts w:ascii="Times New Roman" w:hAnsi="Times New Roman"/>
          <w:sz w:val="24"/>
          <w:szCs w:val="24"/>
          <w:lang w:eastAsia="bg-BG"/>
        </w:rPr>
        <w:t>12</w:t>
      </w:r>
      <w:r>
        <w:rPr>
          <w:rFonts w:ascii="Times New Roman" w:hAnsi="Times New Roman"/>
          <w:sz w:val="24"/>
          <w:szCs w:val="24"/>
          <w:lang w:eastAsia="bg-BG"/>
        </w:rPr>
        <w:t xml:space="preserve">00 </w:t>
      </w:r>
      <w:r>
        <w:rPr>
          <w:rFonts w:ascii="Times New Roman" w:hAnsi="Times New Roman"/>
          <w:sz w:val="24"/>
          <w:szCs w:val="24"/>
          <w:lang w:val="en-US" w:eastAsia="bg-BG"/>
        </w:rPr>
        <w:t>ha</w:t>
      </w:r>
      <w:r>
        <w:rPr>
          <w:rFonts w:ascii="Times New Roman" w:hAnsi="Times New Roman"/>
          <w:sz w:val="24"/>
          <w:szCs w:val="24"/>
          <w:lang w:eastAsia="bg-BG"/>
        </w:rPr>
        <w:t>.</w:t>
      </w:r>
    </w:p>
    <w:p w:rsidR="004671C5" w:rsidRDefault="004671C5" w:rsidP="000208DA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u w:val="single"/>
          <w:lang w:val="ru-RU" w:eastAsia="bg-BG"/>
        </w:rPr>
      </w:pPr>
    </w:p>
    <w:p w:rsidR="00533032" w:rsidRPr="006316E0" w:rsidRDefault="00533032" w:rsidP="000208DA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u w:val="single"/>
          <w:lang w:val="ru-RU" w:eastAsia="bg-BG"/>
        </w:rPr>
      </w:pPr>
    </w:p>
    <w:p w:rsidR="004671C5" w:rsidRPr="00380CBE" w:rsidRDefault="004671C5" w:rsidP="00EE33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bg-BG"/>
        </w:rPr>
      </w:pPr>
      <w:r>
        <w:rPr>
          <w:rFonts w:ascii="Times New Roman" w:hAnsi="Times New Roman"/>
          <w:i/>
          <w:iCs/>
          <w:sz w:val="24"/>
          <w:szCs w:val="24"/>
          <w:lang w:eastAsia="bg-BG"/>
        </w:rPr>
        <w:t>д</w:t>
      </w:r>
      <w:r w:rsidRPr="00380CBE">
        <w:rPr>
          <w:rFonts w:ascii="Times New Roman" w:hAnsi="Times New Roman"/>
          <w:i/>
          <w:iCs/>
          <w:sz w:val="24"/>
          <w:szCs w:val="24"/>
          <w:lang w:eastAsia="bg-BG"/>
        </w:rPr>
        <w:t xml:space="preserve">) </w:t>
      </w:r>
      <w:r>
        <w:rPr>
          <w:rFonts w:ascii="Times New Roman" w:hAnsi="Times New Roman"/>
          <w:i/>
          <w:sz w:val="24"/>
          <w:szCs w:val="24"/>
          <w:lang w:eastAsia="bg-BG"/>
        </w:rPr>
        <w:t>в</w:t>
      </w:r>
      <w:r w:rsidRPr="00380CBE">
        <w:rPr>
          <w:rFonts w:ascii="Times New Roman" w:hAnsi="Times New Roman"/>
          <w:i/>
          <w:sz w:val="24"/>
          <w:szCs w:val="24"/>
          <w:lang w:eastAsia="bg-BG"/>
        </w:rPr>
        <w:t>заимоспомагателни фондове в съответствие с член 1</w:t>
      </w:r>
      <w:r>
        <w:rPr>
          <w:rFonts w:ascii="Times New Roman" w:hAnsi="Times New Roman"/>
          <w:i/>
          <w:sz w:val="24"/>
          <w:szCs w:val="24"/>
          <w:lang w:eastAsia="bg-BG"/>
        </w:rPr>
        <w:t>0</w:t>
      </w:r>
      <w:r w:rsidRPr="00380CBE">
        <w:rPr>
          <w:rFonts w:ascii="Times New Roman" w:hAnsi="Times New Roman"/>
          <w:i/>
          <w:sz w:val="24"/>
          <w:szCs w:val="24"/>
          <w:lang w:eastAsia="bg-BG"/>
        </w:rPr>
        <w:t>3</w:t>
      </w:r>
      <w:r>
        <w:rPr>
          <w:rFonts w:ascii="Times New Roman" w:hAnsi="Times New Roman"/>
          <w:i/>
          <w:sz w:val="24"/>
          <w:szCs w:val="24"/>
          <w:lang w:eastAsia="bg-BG"/>
        </w:rPr>
        <w:t>т</w:t>
      </w:r>
    </w:p>
    <w:p w:rsidR="004671C5" w:rsidRPr="00392096" w:rsidRDefault="004671C5" w:rsidP="00EE3392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4671C5" w:rsidRPr="00546C5C" w:rsidRDefault="004671C5" w:rsidP="00EE3392">
      <w:pPr>
        <w:spacing w:line="240" w:lineRule="auto"/>
        <w:rPr>
          <w:rFonts w:ascii="Times New Roman" w:hAnsi="Times New Roman"/>
          <w:sz w:val="24"/>
          <w:szCs w:val="24"/>
        </w:rPr>
      </w:pPr>
      <w:r w:rsidRPr="00546C5C">
        <w:rPr>
          <w:rFonts w:ascii="Times New Roman" w:hAnsi="Times New Roman"/>
          <w:sz w:val="24"/>
          <w:szCs w:val="24"/>
        </w:rPr>
        <w:t xml:space="preserve">Въведено в програмата за подпомагане: </w:t>
      </w:r>
      <w:r>
        <w:rPr>
          <w:rFonts w:ascii="Times New Roman" w:hAnsi="Times New Roman"/>
          <w:b/>
          <w:sz w:val="24"/>
          <w:szCs w:val="24"/>
          <w:u w:val="single"/>
        </w:rPr>
        <w:t>не</w:t>
      </w:r>
    </w:p>
    <w:p w:rsidR="004671C5" w:rsidRDefault="004671C5" w:rsidP="00EE33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bg-BG"/>
        </w:rPr>
      </w:pPr>
      <w:r>
        <w:rPr>
          <w:rFonts w:ascii="Times New Roman" w:hAnsi="Times New Roman"/>
          <w:i/>
          <w:iCs/>
          <w:sz w:val="24"/>
          <w:szCs w:val="24"/>
          <w:lang w:eastAsia="bg-BG"/>
        </w:rPr>
        <w:t>е</w:t>
      </w:r>
      <w:r w:rsidRPr="00380CBE">
        <w:rPr>
          <w:rFonts w:ascii="Times New Roman" w:hAnsi="Times New Roman"/>
          <w:i/>
          <w:iCs/>
          <w:sz w:val="24"/>
          <w:szCs w:val="24"/>
          <w:lang w:eastAsia="bg-BG"/>
        </w:rPr>
        <w:t xml:space="preserve">) </w:t>
      </w:r>
      <w:r>
        <w:rPr>
          <w:rFonts w:ascii="Times New Roman" w:hAnsi="Times New Roman"/>
          <w:i/>
          <w:iCs/>
          <w:sz w:val="24"/>
          <w:szCs w:val="24"/>
          <w:lang w:eastAsia="bg-BG"/>
        </w:rPr>
        <w:t>з</w:t>
      </w:r>
      <w:r w:rsidRPr="00380CBE">
        <w:rPr>
          <w:rFonts w:ascii="Times New Roman" w:hAnsi="Times New Roman"/>
          <w:i/>
          <w:iCs/>
          <w:sz w:val="24"/>
          <w:szCs w:val="24"/>
          <w:lang w:eastAsia="bg-BG"/>
        </w:rPr>
        <w:t xml:space="preserve">астраховане на реколтата </w:t>
      </w:r>
      <w:r w:rsidRPr="00380CBE">
        <w:rPr>
          <w:rFonts w:ascii="Times New Roman" w:hAnsi="Times New Roman"/>
          <w:i/>
          <w:sz w:val="24"/>
          <w:szCs w:val="24"/>
          <w:lang w:eastAsia="bg-BG"/>
        </w:rPr>
        <w:t>в съответствие с член 1</w:t>
      </w:r>
      <w:r>
        <w:rPr>
          <w:rFonts w:ascii="Times New Roman" w:hAnsi="Times New Roman"/>
          <w:i/>
          <w:sz w:val="24"/>
          <w:szCs w:val="24"/>
          <w:lang w:eastAsia="bg-BG"/>
        </w:rPr>
        <w:t>03у</w:t>
      </w:r>
      <w:r w:rsidRPr="00380CBE">
        <w:rPr>
          <w:rFonts w:ascii="Times New Roman" w:hAnsi="Times New Roman"/>
          <w:i/>
          <w:sz w:val="24"/>
          <w:szCs w:val="24"/>
          <w:lang w:eastAsia="bg-BG"/>
        </w:rPr>
        <w:t xml:space="preserve"> </w:t>
      </w:r>
    </w:p>
    <w:p w:rsidR="004671C5" w:rsidRPr="00380CBE" w:rsidRDefault="004671C5" w:rsidP="00EE33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bg-BG"/>
        </w:rPr>
      </w:pPr>
    </w:p>
    <w:p w:rsidR="004671C5" w:rsidRPr="00546C5C" w:rsidRDefault="004671C5" w:rsidP="00EE3392">
      <w:pPr>
        <w:spacing w:line="240" w:lineRule="auto"/>
        <w:rPr>
          <w:rFonts w:ascii="Times New Roman" w:hAnsi="Times New Roman"/>
          <w:sz w:val="24"/>
          <w:szCs w:val="24"/>
        </w:rPr>
      </w:pPr>
      <w:r w:rsidRPr="00546C5C">
        <w:rPr>
          <w:rFonts w:ascii="Times New Roman" w:hAnsi="Times New Roman"/>
          <w:sz w:val="24"/>
          <w:szCs w:val="24"/>
        </w:rPr>
        <w:t xml:space="preserve">Въведено в програмата за подпомагане: </w:t>
      </w:r>
      <w:r w:rsidR="00701259" w:rsidRPr="00701259">
        <w:rPr>
          <w:rFonts w:ascii="Times New Roman" w:hAnsi="Times New Roman"/>
          <w:b/>
          <w:sz w:val="24"/>
          <w:szCs w:val="24"/>
          <w:u w:val="single"/>
        </w:rPr>
        <w:t>не</w:t>
      </w:r>
    </w:p>
    <w:p w:rsidR="004671C5" w:rsidRPr="00380CBE" w:rsidRDefault="004671C5" w:rsidP="00EE33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bg-BG"/>
        </w:rPr>
      </w:pPr>
      <w:r w:rsidRPr="00380CBE">
        <w:rPr>
          <w:rFonts w:ascii="Times New Roman" w:hAnsi="Times New Roman"/>
          <w:i/>
          <w:iCs/>
          <w:sz w:val="24"/>
          <w:szCs w:val="24"/>
          <w:lang w:eastAsia="bg-BG"/>
        </w:rPr>
        <w:t>ж) инвестиции в предприятия в съответствие с член 1</w:t>
      </w:r>
      <w:r>
        <w:rPr>
          <w:rFonts w:ascii="Times New Roman" w:hAnsi="Times New Roman"/>
          <w:i/>
          <w:iCs/>
          <w:sz w:val="24"/>
          <w:szCs w:val="24"/>
          <w:lang w:eastAsia="bg-BG"/>
        </w:rPr>
        <w:t>03ф</w:t>
      </w:r>
    </w:p>
    <w:p w:rsidR="004671C5" w:rsidRPr="001C2DA9" w:rsidRDefault="004671C5" w:rsidP="00EE33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color w:val="FF0000"/>
          <w:sz w:val="24"/>
          <w:szCs w:val="24"/>
          <w:lang w:eastAsia="bg-BG"/>
        </w:rPr>
      </w:pPr>
    </w:p>
    <w:p w:rsidR="004671C5" w:rsidRPr="00546C5C" w:rsidRDefault="004671C5" w:rsidP="00EE3392">
      <w:pPr>
        <w:spacing w:line="240" w:lineRule="auto"/>
        <w:rPr>
          <w:rFonts w:ascii="Times New Roman" w:hAnsi="Times New Roman"/>
          <w:sz w:val="24"/>
          <w:szCs w:val="24"/>
        </w:rPr>
      </w:pPr>
      <w:r w:rsidRPr="00546C5C">
        <w:rPr>
          <w:rFonts w:ascii="Times New Roman" w:hAnsi="Times New Roman"/>
          <w:sz w:val="24"/>
          <w:szCs w:val="24"/>
        </w:rPr>
        <w:t xml:space="preserve">Въведено в програмата за подпомагане: </w:t>
      </w:r>
      <w:r w:rsidR="001D1EBA">
        <w:rPr>
          <w:rFonts w:ascii="Times New Roman" w:hAnsi="Times New Roman"/>
          <w:b/>
          <w:sz w:val="24"/>
          <w:szCs w:val="24"/>
          <w:u w:val="single"/>
        </w:rPr>
        <w:t>не</w:t>
      </w:r>
      <w:r w:rsidRPr="00546C5C">
        <w:rPr>
          <w:rFonts w:ascii="Times New Roman" w:hAnsi="Times New Roman"/>
          <w:sz w:val="24"/>
          <w:szCs w:val="24"/>
        </w:rPr>
        <w:t xml:space="preserve">, </w:t>
      </w:r>
    </w:p>
    <w:p w:rsidR="004671C5" w:rsidRPr="00380CBE" w:rsidRDefault="004671C5" w:rsidP="00EE33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bg-BG"/>
        </w:rPr>
      </w:pPr>
      <w:r w:rsidRPr="00380CBE">
        <w:rPr>
          <w:rFonts w:ascii="Times New Roman" w:hAnsi="Times New Roman"/>
          <w:i/>
          <w:iCs/>
          <w:sz w:val="24"/>
          <w:szCs w:val="24"/>
          <w:lang w:eastAsia="bg-BG"/>
        </w:rPr>
        <w:t>з) д</w:t>
      </w:r>
      <w:r>
        <w:rPr>
          <w:rFonts w:ascii="Times New Roman" w:hAnsi="Times New Roman"/>
          <w:i/>
          <w:iCs/>
          <w:sz w:val="24"/>
          <w:szCs w:val="24"/>
          <w:lang w:eastAsia="bg-BG"/>
        </w:rPr>
        <w:t>естилация на вторични</w:t>
      </w:r>
      <w:r w:rsidRPr="00380CBE">
        <w:rPr>
          <w:rFonts w:ascii="Times New Roman" w:hAnsi="Times New Roman"/>
          <w:i/>
          <w:iCs/>
          <w:sz w:val="24"/>
          <w:szCs w:val="24"/>
          <w:lang w:eastAsia="bg-BG"/>
        </w:rPr>
        <w:t xml:space="preserve"> продукт</w:t>
      </w:r>
      <w:r>
        <w:rPr>
          <w:rFonts w:ascii="Times New Roman" w:hAnsi="Times New Roman"/>
          <w:i/>
          <w:iCs/>
          <w:sz w:val="24"/>
          <w:szCs w:val="24"/>
          <w:lang w:eastAsia="bg-BG"/>
        </w:rPr>
        <w:t>и</w:t>
      </w:r>
      <w:r w:rsidRPr="00380CBE">
        <w:rPr>
          <w:rFonts w:ascii="Times New Roman" w:hAnsi="Times New Roman"/>
          <w:i/>
          <w:iCs/>
          <w:sz w:val="24"/>
          <w:szCs w:val="24"/>
          <w:lang w:eastAsia="bg-BG"/>
        </w:rPr>
        <w:t xml:space="preserve"> в съответствие с член 1</w:t>
      </w:r>
      <w:r>
        <w:rPr>
          <w:rFonts w:ascii="Times New Roman" w:hAnsi="Times New Roman"/>
          <w:i/>
          <w:iCs/>
          <w:sz w:val="24"/>
          <w:szCs w:val="24"/>
          <w:lang w:eastAsia="bg-BG"/>
        </w:rPr>
        <w:t>03х</w:t>
      </w:r>
      <w:r w:rsidRPr="00380CBE">
        <w:rPr>
          <w:rFonts w:ascii="Times New Roman" w:hAnsi="Times New Roman"/>
          <w:i/>
          <w:iCs/>
          <w:sz w:val="24"/>
          <w:szCs w:val="24"/>
          <w:lang w:eastAsia="bg-BG"/>
        </w:rPr>
        <w:t xml:space="preserve"> </w:t>
      </w:r>
    </w:p>
    <w:p w:rsidR="004671C5" w:rsidRPr="007E181A" w:rsidRDefault="004671C5" w:rsidP="00EE33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eastAsia="bg-BG"/>
        </w:rPr>
      </w:pPr>
    </w:p>
    <w:p w:rsidR="004671C5" w:rsidRPr="00380CBE" w:rsidRDefault="004671C5" w:rsidP="00EE3392">
      <w:pPr>
        <w:spacing w:line="240" w:lineRule="auto"/>
        <w:rPr>
          <w:rFonts w:ascii="Times New Roman" w:hAnsi="Times New Roman"/>
          <w:sz w:val="24"/>
          <w:szCs w:val="24"/>
        </w:rPr>
      </w:pPr>
      <w:r w:rsidRPr="00546C5C">
        <w:rPr>
          <w:rFonts w:ascii="Times New Roman" w:hAnsi="Times New Roman"/>
          <w:sz w:val="24"/>
          <w:szCs w:val="24"/>
        </w:rPr>
        <w:t xml:space="preserve">Въведено в програмата за подпомагане: </w:t>
      </w:r>
      <w:r>
        <w:rPr>
          <w:rFonts w:ascii="Times New Roman" w:hAnsi="Times New Roman"/>
          <w:b/>
          <w:sz w:val="24"/>
          <w:szCs w:val="24"/>
          <w:u w:val="single"/>
        </w:rPr>
        <w:t>не</w:t>
      </w:r>
    </w:p>
    <w:p w:rsidR="004671C5" w:rsidRDefault="004671C5" w:rsidP="008749E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46C5C">
        <w:rPr>
          <w:rFonts w:ascii="Times New Roman" w:hAnsi="Times New Roman"/>
          <w:b/>
          <w:sz w:val="24"/>
          <w:szCs w:val="24"/>
        </w:rPr>
        <w:t>Б. Резултати от проведени консултации.</w:t>
      </w:r>
    </w:p>
    <w:p w:rsidR="004671C5" w:rsidRDefault="004671C5" w:rsidP="0091037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За периода 2009 - 2012 г. България отчита намаляване на интереса към производството на вина със ЗНП с около 50 % от началото на периода – от 45 хил. хл. до 22 хил. хл. Производството на вина със ЗГУ е относително стабилно, средно годишно за периода са произвеждани по около 403 хил. хл. През 2010 г се наблюдава най-високото производство на сортови вина 327 хил. хл., което за 2012 г. е около 60 % от тази стойност.  </w:t>
      </w:r>
    </w:p>
    <w:p w:rsidR="004671C5" w:rsidRPr="001F5C31" w:rsidRDefault="004671C5" w:rsidP="0091037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Съхранявани количества вино по години, декларирани от винопроизводителите </w:t>
      </w:r>
    </w:p>
    <w:p w:rsidR="004671C5" w:rsidRPr="001F5C31" w:rsidRDefault="004671C5" w:rsidP="0091037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1843"/>
        <w:gridCol w:w="1842"/>
        <w:gridCol w:w="1733"/>
      </w:tblGrid>
      <w:tr w:rsidR="004671C5" w:rsidRPr="00E50EB8" w:rsidTr="00E50EB8">
        <w:trPr>
          <w:jc w:val="center"/>
        </w:trPr>
        <w:tc>
          <w:tcPr>
            <w:tcW w:w="3085" w:type="dxa"/>
            <w:vMerge w:val="restart"/>
            <w:vAlign w:val="center"/>
          </w:tcPr>
          <w:p w:rsidR="004671C5" w:rsidRPr="00E50EB8" w:rsidRDefault="004671C5" w:rsidP="00E50EB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lastRenderedPageBreak/>
              <w:t>Продукт</w:t>
            </w:r>
          </w:p>
        </w:tc>
        <w:tc>
          <w:tcPr>
            <w:tcW w:w="5418" w:type="dxa"/>
            <w:gridSpan w:val="3"/>
          </w:tcPr>
          <w:p w:rsidR="004671C5" w:rsidRPr="00E50EB8" w:rsidRDefault="004671C5" w:rsidP="00E50EB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Стокови запаси към 31 юли (</w:t>
            </w:r>
            <w:r w:rsidRPr="00E50EB8">
              <w:rPr>
                <w:rFonts w:ascii="Times New Roman" w:hAnsi="Times New Roman"/>
                <w:sz w:val="24"/>
                <w:szCs w:val="24"/>
                <w:lang w:val="en-US" w:eastAsia="bg-BG"/>
              </w:rPr>
              <w:t>hl</w:t>
            </w: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)</w:t>
            </w:r>
          </w:p>
        </w:tc>
      </w:tr>
      <w:tr w:rsidR="004671C5" w:rsidRPr="00E50EB8" w:rsidTr="00E50EB8">
        <w:trPr>
          <w:jc w:val="center"/>
        </w:trPr>
        <w:tc>
          <w:tcPr>
            <w:tcW w:w="3085" w:type="dxa"/>
            <w:vMerge/>
          </w:tcPr>
          <w:p w:rsidR="004671C5" w:rsidRPr="00E50EB8" w:rsidRDefault="004671C5" w:rsidP="00E50EB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</w:tcPr>
          <w:p w:rsidR="004671C5" w:rsidRPr="00E50EB8" w:rsidRDefault="004671C5" w:rsidP="00E50EB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2010 г. </w:t>
            </w:r>
          </w:p>
        </w:tc>
        <w:tc>
          <w:tcPr>
            <w:tcW w:w="1842" w:type="dxa"/>
          </w:tcPr>
          <w:p w:rsidR="004671C5" w:rsidRPr="00E50EB8" w:rsidRDefault="004671C5" w:rsidP="00E50EB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2011 г.</w:t>
            </w:r>
          </w:p>
        </w:tc>
        <w:tc>
          <w:tcPr>
            <w:tcW w:w="1733" w:type="dxa"/>
          </w:tcPr>
          <w:p w:rsidR="004671C5" w:rsidRPr="00E50EB8" w:rsidRDefault="004671C5" w:rsidP="00E50EB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2012 г.</w:t>
            </w:r>
          </w:p>
        </w:tc>
      </w:tr>
      <w:tr w:rsidR="004671C5" w:rsidRPr="00E50EB8" w:rsidTr="00E50EB8">
        <w:trPr>
          <w:jc w:val="center"/>
        </w:trPr>
        <w:tc>
          <w:tcPr>
            <w:tcW w:w="3085" w:type="dxa"/>
          </w:tcPr>
          <w:p w:rsidR="004671C5" w:rsidRPr="00E50EB8" w:rsidRDefault="004671C5" w:rsidP="00E50EB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Вино със ЗНП</w:t>
            </w:r>
          </w:p>
        </w:tc>
        <w:tc>
          <w:tcPr>
            <w:tcW w:w="1843" w:type="dxa"/>
          </w:tcPr>
          <w:p w:rsidR="004671C5" w:rsidRPr="00E50EB8" w:rsidRDefault="004671C5" w:rsidP="00E50EB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108 611</w:t>
            </w:r>
          </w:p>
        </w:tc>
        <w:tc>
          <w:tcPr>
            <w:tcW w:w="1842" w:type="dxa"/>
          </w:tcPr>
          <w:p w:rsidR="004671C5" w:rsidRPr="00E50EB8" w:rsidRDefault="004671C5" w:rsidP="00E50EB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59 441</w:t>
            </w:r>
          </w:p>
        </w:tc>
        <w:tc>
          <w:tcPr>
            <w:tcW w:w="1733" w:type="dxa"/>
          </w:tcPr>
          <w:p w:rsidR="004671C5" w:rsidRPr="00E50EB8" w:rsidRDefault="004671C5" w:rsidP="00E50EB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60 381</w:t>
            </w:r>
          </w:p>
        </w:tc>
      </w:tr>
      <w:tr w:rsidR="004671C5" w:rsidRPr="00E50EB8" w:rsidTr="00E50EB8">
        <w:trPr>
          <w:jc w:val="center"/>
        </w:trPr>
        <w:tc>
          <w:tcPr>
            <w:tcW w:w="3085" w:type="dxa"/>
          </w:tcPr>
          <w:p w:rsidR="004671C5" w:rsidRPr="00E50EB8" w:rsidRDefault="004671C5" w:rsidP="00E50EB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Вино със ЗГУ</w:t>
            </w:r>
          </w:p>
        </w:tc>
        <w:tc>
          <w:tcPr>
            <w:tcW w:w="1843" w:type="dxa"/>
          </w:tcPr>
          <w:p w:rsidR="004671C5" w:rsidRPr="00E50EB8" w:rsidRDefault="004671C5" w:rsidP="00E50EB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537 758</w:t>
            </w:r>
          </w:p>
        </w:tc>
        <w:tc>
          <w:tcPr>
            <w:tcW w:w="1842" w:type="dxa"/>
          </w:tcPr>
          <w:p w:rsidR="004671C5" w:rsidRPr="00E50EB8" w:rsidRDefault="004671C5" w:rsidP="00E50EB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509 906</w:t>
            </w:r>
          </w:p>
        </w:tc>
        <w:tc>
          <w:tcPr>
            <w:tcW w:w="1733" w:type="dxa"/>
          </w:tcPr>
          <w:p w:rsidR="004671C5" w:rsidRPr="00E50EB8" w:rsidRDefault="004671C5" w:rsidP="00E50EB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379 010</w:t>
            </w:r>
          </w:p>
        </w:tc>
      </w:tr>
      <w:tr w:rsidR="004671C5" w:rsidRPr="00E50EB8" w:rsidTr="00E50EB8">
        <w:trPr>
          <w:jc w:val="center"/>
        </w:trPr>
        <w:tc>
          <w:tcPr>
            <w:tcW w:w="3085" w:type="dxa"/>
          </w:tcPr>
          <w:p w:rsidR="004671C5" w:rsidRPr="00E50EB8" w:rsidRDefault="004671C5" w:rsidP="00E50EB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Сортови вина без ЗНП/ЗГУ</w:t>
            </w:r>
          </w:p>
        </w:tc>
        <w:tc>
          <w:tcPr>
            <w:tcW w:w="1843" w:type="dxa"/>
          </w:tcPr>
          <w:p w:rsidR="004671C5" w:rsidRPr="00E50EB8" w:rsidRDefault="004671C5" w:rsidP="00E50EB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107 202</w:t>
            </w:r>
          </w:p>
        </w:tc>
        <w:tc>
          <w:tcPr>
            <w:tcW w:w="1842" w:type="dxa"/>
          </w:tcPr>
          <w:p w:rsidR="004671C5" w:rsidRPr="00E50EB8" w:rsidRDefault="004671C5" w:rsidP="00E50EB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104 510</w:t>
            </w:r>
          </w:p>
        </w:tc>
        <w:tc>
          <w:tcPr>
            <w:tcW w:w="1733" w:type="dxa"/>
          </w:tcPr>
          <w:p w:rsidR="004671C5" w:rsidRPr="00E50EB8" w:rsidRDefault="004671C5" w:rsidP="00E50EB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56 495</w:t>
            </w:r>
          </w:p>
        </w:tc>
      </w:tr>
      <w:tr w:rsidR="004671C5" w:rsidRPr="00E50EB8" w:rsidTr="00E50EB8">
        <w:trPr>
          <w:jc w:val="center"/>
        </w:trPr>
        <w:tc>
          <w:tcPr>
            <w:tcW w:w="3085" w:type="dxa"/>
          </w:tcPr>
          <w:p w:rsidR="004671C5" w:rsidRPr="00E50EB8" w:rsidRDefault="004671C5" w:rsidP="00E50EB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Вина без ЗНП/ЗГУ</w:t>
            </w:r>
          </w:p>
        </w:tc>
        <w:tc>
          <w:tcPr>
            <w:tcW w:w="1843" w:type="dxa"/>
          </w:tcPr>
          <w:p w:rsidR="004671C5" w:rsidRPr="00E50EB8" w:rsidRDefault="004671C5" w:rsidP="00E50EB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568 451</w:t>
            </w:r>
          </w:p>
        </w:tc>
        <w:tc>
          <w:tcPr>
            <w:tcW w:w="1842" w:type="dxa"/>
          </w:tcPr>
          <w:p w:rsidR="004671C5" w:rsidRPr="00E50EB8" w:rsidRDefault="004671C5" w:rsidP="00E50EB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360 809</w:t>
            </w:r>
          </w:p>
        </w:tc>
        <w:tc>
          <w:tcPr>
            <w:tcW w:w="1733" w:type="dxa"/>
          </w:tcPr>
          <w:p w:rsidR="004671C5" w:rsidRPr="00E50EB8" w:rsidRDefault="004671C5" w:rsidP="00E50EB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200 272</w:t>
            </w:r>
          </w:p>
        </w:tc>
      </w:tr>
      <w:tr w:rsidR="004671C5" w:rsidRPr="00E50EB8" w:rsidTr="00E50EB8">
        <w:trPr>
          <w:jc w:val="center"/>
        </w:trPr>
        <w:tc>
          <w:tcPr>
            <w:tcW w:w="3085" w:type="dxa"/>
          </w:tcPr>
          <w:p w:rsidR="004671C5" w:rsidRPr="00E50EB8" w:rsidRDefault="004671C5" w:rsidP="00E50EB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Други вина</w:t>
            </w:r>
          </w:p>
        </w:tc>
        <w:tc>
          <w:tcPr>
            <w:tcW w:w="1843" w:type="dxa"/>
          </w:tcPr>
          <w:p w:rsidR="004671C5" w:rsidRPr="00E50EB8" w:rsidRDefault="004671C5" w:rsidP="00E50EB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43 981</w:t>
            </w:r>
          </w:p>
        </w:tc>
        <w:tc>
          <w:tcPr>
            <w:tcW w:w="1842" w:type="dxa"/>
          </w:tcPr>
          <w:p w:rsidR="004671C5" w:rsidRPr="00E50EB8" w:rsidRDefault="004671C5" w:rsidP="00E50EB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36 789</w:t>
            </w:r>
          </w:p>
        </w:tc>
        <w:tc>
          <w:tcPr>
            <w:tcW w:w="1733" w:type="dxa"/>
          </w:tcPr>
          <w:p w:rsidR="004671C5" w:rsidRPr="00E50EB8" w:rsidRDefault="004671C5" w:rsidP="00E50EB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24 494</w:t>
            </w:r>
          </w:p>
        </w:tc>
      </w:tr>
      <w:tr w:rsidR="004671C5" w:rsidRPr="00E50EB8" w:rsidTr="00E50EB8">
        <w:trPr>
          <w:jc w:val="center"/>
        </w:trPr>
        <w:tc>
          <w:tcPr>
            <w:tcW w:w="3085" w:type="dxa"/>
          </w:tcPr>
          <w:p w:rsidR="004671C5" w:rsidRPr="00E50EB8" w:rsidRDefault="004671C5" w:rsidP="00E50EB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Общо вина и мъст</w:t>
            </w:r>
          </w:p>
        </w:tc>
        <w:tc>
          <w:tcPr>
            <w:tcW w:w="1843" w:type="dxa"/>
          </w:tcPr>
          <w:p w:rsidR="004671C5" w:rsidRPr="00E50EB8" w:rsidRDefault="004671C5" w:rsidP="00E50EB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1 386 729</w:t>
            </w:r>
          </w:p>
        </w:tc>
        <w:tc>
          <w:tcPr>
            <w:tcW w:w="1842" w:type="dxa"/>
          </w:tcPr>
          <w:p w:rsidR="004671C5" w:rsidRPr="00E50EB8" w:rsidRDefault="004671C5" w:rsidP="00E50EB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1 083 231</w:t>
            </w:r>
          </w:p>
        </w:tc>
        <w:tc>
          <w:tcPr>
            <w:tcW w:w="1733" w:type="dxa"/>
          </w:tcPr>
          <w:p w:rsidR="004671C5" w:rsidRPr="00E50EB8" w:rsidRDefault="004671C5" w:rsidP="00E50EB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726 802</w:t>
            </w:r>
          </w:p>
        </w:tc>
      </w:tr>
      <w:tr w:rsidR="004671C5" w:rsidRPr="00E50EB8" w:rsidTr="00E50EB8">
        <w:trPr>
          <w:jc w:val="center"/>
        </w:trPr>
        <w:tc>
          <w:tcPr>
            <w:tcW w:w="3085" w:type="dxa"/>
          </w:tcPr>
          <w:p w:rsidR="004671C5" w:rsidRPr="00E50EB8" w:rsidRDefault="004671C5" w:rsidP="00E50EB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Пенливи</w:t>
            </w:r>
          </w:p>
        </w:tc>
        <w:tc>
          <w:tcPr>
            <w:tcW w:w="1843" w:type="dxa"/>
          </w:tcPr>
          <w:p w:rsidR="004671C5" w:rsidRPr="00E50EB8" w:rsidRDefault="004671C5" w:rsidP="00E50EB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1 654</w:t>
            </w:r>
          </w:p>
        </w:tc>
        <w:tc>
          <w:tcPr>
            <w:tcW w:w="1842" w:type="dxa"/>
          </w:tcPr>
          <w:p w:rsidR="004671C5" w:rsidRPr="00E50EB8" w:rsidRDefault="004671C5" w:rsidP="00E50EB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1 598</w:t>
            </w:r>
          </w:p>
        </w:tc>
        <w:tc>
          <w:tcPr>
            <w:tcW w:w="1733" w:type="dxa"/>
          </w:tcPr>
          <w:p w:rsidR="004671C5" w:rsidRPr="00E50EB8" w:rsidRDefault="004671C5" w:rsidP="00E50EB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0</w:t>
            </w:r>
          </w:p>
        </w:tc>
      </w:tr>
    </w:tbl>
    <w:p w:rsidR="004671C5" w:rsidRDefault="004671C5" w:rsidP="00910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671C5" w:rsidRDefault="004671C5" w:rsidP="00910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Стойността на качествените</w:t>
      </w:r>
      <w:r w:rsidRPr="00A51651">
        <w:rPr>
          <w:rFonts w:ascii="Times New Roman" w:hAnsi="Times New Roman"/>
          <w:sz w:val="24"/>
          <w:szCs w:val="24"/>
          <w:lang w:eastAsia="bg-BG"/>
        </w:rPr>
        <w:t xml:space="preserve"> вина, продава</w:t>
      </w:r>
      <w:r>
        <w:rPr>
          <w:rFonts w:ascii="Times New Roman" w:hAnsi="Times New Roman"/>
          <w:sz w:val="24"/>
          <w:szCs w:val="24"/>
          <w:lang w:eastAsia="bg-BG"/>
        </w:rPr>
        <w:t>ни в периода 2008 - 2009 г.</w:t>
      </w:r>
      <w:r w:rsidRPr="00A51651">
        <w:rPr>
          <w:rFonts w:ascii="Times New Roman" w:hAnsi="Times New Roman"/>
          <w:sz w:val="24"/>
          <w:szCs w:val="24"/>
          <w:lang w:eastAsia="bg-BG"/>
        </w:rPr>
        <w:t xml:space="preserve"> по около 30 лв. бутилката, сега </w:t>
      </w:r>
      <w:r>
        <w:rPr>
          <w:rFonts w:ascii="Times New Roman" w:hAnsi="Times New Roman"/>
          <w:sz w:val="24"/>
          <w:szCs w:val="24"/>
          <w:lang w:eastAsia="bg-BG"/>
        </w:rPr>
        <w:t>е</w:t>
      </w:r>
      <w:r w:rsidRPr="00A51651">
        <w:rPr>
          <w:rFonts w:ascii="Times New Roman" w:hAnsi="Times New Roman"/>
          <w:sz w:val="24"/>
          <w:szCs w:val="24"/>
          <w:lang w:eastAsia="bg-BG"/>
        </w:rPr>
        <w:t xml:space="preserve"> намален</w:t>
      </w:r>
      <w:r>
        <w:rPr>
          <w:rFonts w:ascii="Times New Roman" w:hAnsi="Times New Roman"/>
          <w:sz w:val="24"/>
          <w:szCs w:val="24"/>
          <w:lang w:eastAsia="bg-BG"/>
        </w:rPr>
        <w:t>а</w:t>
      </w:r>
      <w:r w:rsidRPr="00A51651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до</w:t>
      </w:r>
      <w:r w:rsidRPr="00A51651">
        <w:rPr>
          <w:rFonts w:ascii="Times New Roman" w:hAnsi="Times New Roman"/>
          <w:sz w:val="24"/>
          <w:szCs w:val="24"/>
          <w:lang w:eastAsia="bg-BG"/>
        </w:rPr>
        <w:t xml:space="preserve"> 50%,</w:t>
      </w:r>
      <w:r>
        <w:rPr>
          <w:rFonts w:ascii="Times New Roman" w:hAnsi="Times New Roman"/>
          <w:sz w:val="24"/>
          <w:szCs w:val="24"/>
          <w:lang w:eastAsia="bg-BG"/>
        </w:rPr>
        <w:t xml:space="preserve"> при някои достига дори стойност </w:t>
      </w:r>
      <w:r w:rsidRPr="00A51651">
        <w:rPr>
          <w:rFonts w:ascii="Times New Roman" w:hAnsi="Times New Roman"/>
          <w:sz w:val="24"/>
          <w:szCs w:val="24"/>
          <w:lang w:eastAsia="bg-BG"/>
        </w:rPr>
        <w:t xml:space="preserve">до една трета от първоначалната цена. По-малко е намалението в средния сегмент вина </w:t>
      </w:r>
      <w:r>
        <w:rPr>
          <w:rFonts w:ascii="Times New Roman" w:hAnsi="Times New Roman"/>
          <w:sz w:val="24"/>
          <w:szCs w:val="24"/>
          <w:lang w:eastAsia="bg-BG"/>
        </w:rPr>
        <w:t>– при стойност</w:t>
      </w:r>
      <w:r w:rsidRPr="00A51651">
        <w:rPr>
          <w:rFonts w:ascii="Times New Roman" w:hAnsi="Times New Roman"/>
          <w:sz w:val="24"/>
          <w:szCs w:val="24"/>
          <w:lang w:eastAsia="bg-BG"/>
        </w:rPr>
        <w:t xml:space="preserve"> около 8-10 лв. </w:t>
      </w:r>
      <w:r>
        <w:rPr>
          <w:rFonts w:ascii="Times New Roman" w:hAnsi="Times New Roman"/>
          <w:sz w:val="24"/>
          <w:szCs w:val="24"/>
          <w:lang w:eastAsia="bg-BG"/>
        </w:rPr>
        <w:t xml:space="preserve">бутилката, сега са </w:t>
      </w:r>
      <w:r w:rsidRPr="00A51651">
        <w:rPr>
          <w:rFonts w:ascii="Times New Roman" w:hAnsi="Times New Roman"/>
          <w:sz w:val="24"/>
          <w:szCs w:val="24"/>
          <w:lang w:eastAsia="bg-BG"/>
        </w:rPr>
        <w:t xml:space="preserve">поевтинели с 1 до 3 лв. </w:t>
      </w:r>
    </w:p>
    <w:p w:rsidR="004671C5" w:rsidRDefault="004671C5" w:rsidP="007E5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671C5" w:rsidRDefault="004671C5" w:rsidP="007E5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1B58AD">
        <w:rPr>
          <w:rFonts w:ascii="Times New Roman" w:hAnsi="Times New Roman"/>
          <w:sz w:val="24"/>
          <w:szCs w:val="24"/>
          <w:lang w:eastAsia="bg-BG"/>
        </w:rPr>
        <w:t>България е традиционен производител на грозде и вино и разполага с добри природно-климатични условия за развитие на лозарството - наличие на потенциал от местни и интродуцирани сортове и обособени лозаро-винарски области и райони</w:t>
      </w:r>
      <w:r>
        <w:rPr>
          <w:rFonts w:ascii="Times New Roman" w:hAnsi="Times New Roman"/>
          <w:sz w:val="24"/>
          <w:szCs w:val="24"/>
          <w:lang w:eastAsia="bg-BG"/>
        </w:rPr>
        <w:t>.</w:t>
      </w:r>
    </w:p>
    <w:p w:rsidR="004671C5" w:rsidRDefault="004671C5" w:rsidP="007E5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671C5" w:rsidRPr="00A51651" w:rsidRDefault="004671C5" w:rsidP="00913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0D4490">
        <w:rPr>
          <w:rFonts w:ascii="Times New Roman" w:hAnsi="Times New Roman"/>
          <w:sz w:val="24"/>
          <w:szCs w:val="24"/>
          <w:lang w:eastAsia="bg-BG"/>
        </w:rPr>
        <w:t>Партньорството между правителството и частния сектор е основен инструмент, с който да се мобилизират обществените усилия за ускоряване на развитието на страната и за постигане на националните цели</w:t>
      </w:r>
      <w:r>
        <w:rPr>
          <w:rFonts w:ascii="Times New Roman" w:hAnsi="Times New Roman"/>
          <w:sz w:val="24"/>
          <w:szCs w:val="24"/>
          <w:lang w:eastAsia="bg-BG"/>
        </w:rPr>
        <w:t>.</w:t>
      </w:r>
      <w:r w:rsidRPr="00E2069C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A51651">
        <w:rPr>
          <w:rFonts w:ascii="Times New Roman" w:hAnsi="Times New Roman"/>
          <w:sz w:val="24"/>
          <w:szCs w:val="24"/>
          <w:lang w:eastAsia="bg-BG"/>
        </w:rPr>
        <w:t>Ефективната реал</w:t>
      </w:r>
      <w:r>
        <w:rPr>
          <w:rFonts w:ascii="Times New Roman" w:hAnsi="Times New Roman"/>
          <w:sz w:val="24"/>
          <w:szCs w:val="24"/>
          <w:lang w:eastAsia="bg-BG"/>
        </w:rPr>
        <w:t xml:space="preserve">изация на визията в Националната стратегия за развитие на лозарството и винарството </w:t>
      </w:r>
      <w:r w:rsidRPr="000D4490">
        <w:rPr>
          <w:rFonts w:ascii="Times New Roman" w:hAnsi="Times New Roman"/>
          <w:sz w:val="24"/>
          <w:szCs w:val="24"/>
          <w:lang w:eastAsia="bg-BG"/>
        </w:rPr>
        <w:t xml:space="preserve">в Република България 2005 </w:t>
      </w:r>
      <w:r>
        <w:rPr>
          <w:rFonts w:ascii="Times New Roman" w:hAnsi="Times New Roman"/>
          <w:sz w:val="24"/>
          <w:szCs w:val="24"/>
          <w:lang w:eastAsia="bg-BG"/>
        </w:rPr>
        <w:t xml:space="preserve">– 2025 г. </w:t>
      </w:r>
      <w:r w:rsidRPr="00A51651">
        <w:rPr>
          <w:rFonts w:ascii="Times New Roman" w:hAnsi="Times New Roman"/>
          <w:sz w:val="24"/>
          <w:szCs w:val="24"/>
          <w:lang w:eastAsia="bg-BG"/>
        </w:rPr>
        <w:t>определя три условни периода, през които акцент ще бъде изпълнението на мерките от съответното направление за действия:</w:t>
      </w:r>
    </w:p>
    <w:p w:rsidR="004671C5" w:rsidRPr="00A51651" w:rsidRDefault="004671C5" w:rsidP="00913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A51651">
        <w:rPr>
          <w:rFonts w:ascii="Times New Roman" w:hAnsi="Times New Roman"/>
          <w:sz w:val="24"/>
          <w:szCs w:val="24"/>
          <w:lang w:eastAsia="bg-BG"/>
        </w:rPr>
        <w:t xml:space="preserve">Първи етап – 2005-2010 </w:t>
      </w:r>
      <w:r>
        <w:rPr>
          <w:rFonts w:ascii="Times New Roman" w:hAnsi="Times New Roman"/>
          <w:sz w:val="24"/>
          <w:szCs w:val="24"/>
          <w:lang w:eastAsia="bg-BG"/>
        </w:rPr>
        <w:t xml:space="preserve">г. </w:t>
      </w:r>
      <w:r w:rsidRPr="00A51651">
        <w:rPr>
          <w:rFonts w:ascii="Times New Roman" w:hAnsi="Times New Roman"/>
          <w:sz w:val="24"/>
          <w:szCs w:val="24"/>
          <w:lang w:eastAsia="bg-BG"/>
        </w:rPr>
        <w:t>– изграждане на съвременна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A51651">
        <w:rPr>
          <w:rFonts w:ascii="Times New Roman" w:hAnsi="Times New Roman"/>
          <w:sz w:val="24"/>
          <w:szCs w:val="24"/>
          <w:lang w:eastAsia="bg-BG"/>
        </w:rPr>
        <w:t>структура на сектора;</w:t>
      </w:r>
    </w:p>
    <w:p w:rsidR="004671C5" w:rsidRPr="00A51651" w:rsidRDefault="004671C5" w:rsidP="00913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A51651">
        <w:rPr>
          <w:rFonts w:ascii="Times New Roman" w:hAnsi="Times New Roman"/>
          <w:sz w:val="24"/>
          <w:szCs w:val="24"/>
          <w:lang w:eastAsia="bg-BG"/>
        </w:rPr>
        <w:t>Втори етап – 2011-2018</w:t>
      </w:r>
      <w:r>
        <w:rPr>
          <w:rFonts w:ascii="Times New Roman" w:hAnsi="Times New Roman"/>
          <w:sz w:val="24"/>
          <w:szCs w:val="24"/>
          <w:lang w:eastAsia="bg-BG"/>
        </w:rPr>
        <w:t xml:space="preserve"> г. </w:t>
      </w:r>
      <w:r w:rsidRPr="00A51651">
        <w:rPr>
          <w:rFonts w:ascii="Times New Roman" w:hAnsi="Times New Roman"/>
          <w:sz w:val="24"/>
          <w:szCs w:val="24"/>
          <w:lang w:eastAsia="bg-BG"/>
        </w:rPr>
        <w:t>– експанзия на лозаро-винарският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A51651">
        <w:rPr>
          <w:rFonts w:ascii="Times New Roman" w:hAnsi="Times New Roman"/>
          <w:sz w:val="24"/>
          <w:szCs w:val="24"/>
          <w:lang w:eastAsia="bg-BG"/>
        </w:rPr>
        <w:t>сектор;</w:t>
      </w:r>
    </w:p>
    <w:p w:rsidR="004671C5" w:rsidRDefault="004671C5" w:rsidP="00913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A51651">
        <w:rPr>
          <w:rFonts w:ascii="Times New Roman" w:hAnsi="Times New Roman"/>
          <w:sz w:val="24"/>
          <w:szCs w:val="24"/>
          <w:lang w:eastAsia="bg-BG"/>
        </w:rPr>
        <w:t>Трети етап – 2019-2025</w:t>
      </w:r>
      <w:r>
        <w:rPr>
          <w:rFonts w:ascii="Times New Roman" w:hAnsi="Times New Roman"/>
          <w:sz w:val="24"/>
          <w:szCs w:val="24"/>
          <w:lang w:eastAsia="bg-BG"/>
        </w:rPr>
        <w:t xml:space="preserve"> г. </w:t>
      </w:r>
      <w:r w:rsidRPr="00A51651">
        <w:rPr>
          <w:rFonts w:ascii="Times New Roman" w:hAnsi="Times New Roman"/>
          <w:sz w:val="24"/>
          <w:szCs w:val="24"/>
          <w:lang w:eastAsia="bg-BG"/>
        </w:rPr>
        <w:t>– утвърждаване на автентичен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A51651">
        <w:rPr>
          <w:rFonts w:ascii="Times New Roman" w:hAnsi="Times New Roman"/>
          <w:sz w:val="24"/>
          <w:szCs w:val="24"/>
          <w:lang w:eastAsia="bg-BG"/>
        </w:rPr>
        <w:t>образ на българското вино на националния и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A51651">
        <w:rPr>
          <w:rFonts w:ascii="Times New Roman" w:hAnsi="Times New Roman"/>
          <w:sz w:val="24"/>
          <w:szCs w:val="24"/>
          <w:lang w:eastAsia="bg-BG"/>
        </w:rPr>
        <w:t>международния пазар</w:t>
      </w:r>
      <w:r>
        <w:rPr>
          <w:rFonts w:ascii="Times New Roman" w:hAnsi="Times New Roman"/>
          <w:sz w:val="24"/>
          <w:szCs w:val="24"/>
          <w:lang w:eastAsia="bg-BG"/>
        </w:rPr>
        <w:t>.</w:t>
      </w:r>
    </w:p>
    <w:p w:rsidR="004671C5" w:rsidRPr="000D4490" w:rsidRDefault="004671C5" w:rsidP="000D4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671C5" w:rsidRDefault="004671C5" w:rsidP="00A51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A51651">
        <w:rPr>
          <w:rFonts w:ascii="Times New Roman" w:hAnsi="Times New Roman"/>
          <w:sz w:val="24"/>
          <w:szCs w:val="24"/>
          <w:lang w:eastAsia="bg-BG"/>
        </w:rPr>
        <w:t>Инвестирането на средства за разработването и реализацията на български вина има смисъл само тогава, когато може да се очаква възвръщане на инвестициите. Възвръщането на инвестициите, от своя страна е възможно след изграждането на един по-добър имидж на българското вино и от там постигането на по-високи продажни цени.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A51651">
        <w:rPr>
          <w:rFonts w:ascii="Times New Roman" w:hAnsi="Times New Roman"/>
          <w:sz w:val="24"/>
          <w:szCs w:val="24"/>
          <w:lang w:eastAsia="bg-BG"/>
        </w:rPr>
        <w:t>Успешното реализиране на тази инвестиция е възможно да се осъществи ако усилията се съсредоточат в насърчаването на производството и промоцията на качествени вина произведени в България.</w:t>
      </w:r>
    </w:p>
    <w:p w:rsidR="004671C5" w:rsidRDefault="004671C5" w:rsidP="00A51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671C5" w:rsidRDefault="004671C5" w:rsidP="0091037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7E181A">
        <w:rPr>
          <w:rFonts w:ascii="Times New Roman" w:hAnsi="Times New Roman"/>
          <w:sz w:val="24"/>
          <w:szCs w:val="24"/>
          <w:lang w:eastAsia="bg-BG"/>
        </w:rPr>
        <w:t xml:space="preserve">Програмата </w:t>
      </w:r>
      <w:r>
        <w:rPr>
          <w:rFonts w:ascii="Times New Roman" w:hAnsi="Times New Roman"/>
          <w:sz w:val="24"/>
          <w:szCs w:val="24"/>
          <w:lang w:eastAsia="bg-BG"/>
        </w:rPr>
        <w:t>е разработена</w:t>
      </w:r>
      <w:r w:rsidRPr="007E181A">
        <w:rPr>
          <w:rFonts w:ascii="Times New Roman" w:hAnsi="Times New Roman"/>
          <w:sz w:val="24"/>
          <w:szCs w:val="24"/>
          <w:lang w:eastAsia="bg-BG"/>
        </w:rPr>
        <w:t xml:space="preserve"> от представители на държавната администрация, </w:t>
      </w:r>
      <w:r>
        <w:rPr>
          <w:rFonts w:ascii="Times New Roman" w:hAnsi="Times New Roman"/>
          <w:sz w:val="24"/>
          <w:szCs w:val="24"/>
          <w:lang w:eastAsia="bg-BG"/>
        </w:rPr>
        <w:t>междупрофесионални</w:t>
      </w:r>
      <w:r w:rsidRPr="007E181A">
        <w:rPr>
          <w:rFonts w:ascii="Times New Roman" w:hAnsi="Times New Roman"/>
          <w:sz w:val="24"/>
          <w:szCs w:val="24"/>
          <w:lang w:eastAsia="bg-BG"/>
        </w:rPr>
        <w:t xml:space="preserve"> организации </w:t>
      </w:r>
      <w:r>
        <w:rPr>
          <w:rFonts w:ascii="Times New Roman" w:hAnsi="Times New Roman"/>
          <w:sz w:val="24"/>
          <w:szCs w:val="24"/>
          <w:lang w:eastAsia="bg-BG"/>
        </w:rPr>
        <w:t xml:space="preserve">на производителите, преработвателите и търговците на лозаро-винарски продукти </w:t>
      </w:r>
      <w:r w:rsidRPr="007E181A">
        <w:rPr>
          <w:rFonts w:ascii="Times New Roman" w:hAnsi="Times New Roman"/>
          <w:sz w:val="24"/>
          <w:szCs w:val="24"/>
          <w:lang w:eastAsia="bg-BG"/>
        </w:rPr>
        <w:t xml:space="preserve">и представители на </w:t>
      </w:r>
      <w:r>
        <w:rPr>
          <w:rFonts w:ascii="Times New Roman" w:hAnsi="Times New Roman"/>
          <w:sz w:val="24"/>
          <w:szCs w:val="24"/>
          <w:lang w:eastAsia="bg-BG"/>
        </w:rPr>
        <w:t>гроздо- и вино</w:t>
      </w:r>
      <w:r w:rsidRPr="007E181A">
        <w:rPr>
          <w:rFonts w:ascii="Times New Roman" w:hAnsi="Times New Roman"/>
          <w:sz w:val="24"/>
          <w:szCs w:val="24"/>
          <w:lang w:eastAsia="bg-BG"/>
        </w:rPr>
        <w:t>производители</w:t>
      </w:r>
      <w:r>
        <w:rPr>
          <w:rFonts w:ascii="Times New Roman" w:hAnsi="Times New Roman"/>
          <w:sz w:val="24"/>
          <w:szCs w:val="24"/>
          <w:lang w:eastAsia="bg-BG"/>
        </w:rPr>
        <w:t>.</w:t>
      </w:r>
    </w:p>
    <w:p w:rsidR="004671C5" w:rsidRPr="007E181A" w:rsidRDefault="004671C5" w:rsidP="00A51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671C5" w:rsidRPr="00E070E5" w:rsidRDefault="004671C5" w:rsidP="00E070E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6C5C">
        <w:rPr>
          <w:rFonts w:ascii="Times New Roman" w:hAnsi="Times New Roman"/>
          <w:b/>
          <w:sz w:val="24"/>
          <w:szCs w:val="24"/>
        </w:rPr>
        <w:t>В. Оценка, показваща очакваното техническо, икономическо, екологично и социално въздействие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671C5" w:rsidRPr="004B421E" w:rsidRDefault="004671C5" w:rsidP="006110C6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4B421E">
        <w:rPr>
          <w:rFonts w:ascii="Times New Roman" w:hAnsi="Times New Roman"/>
          <w:sz w:val="24"/>
          <w:szCs w:val="24"/>
          <w:lang w:eastAsia="bg-BG"/>
        </w:rPr>
        <w:t xml:space="preserve">С включване на мерките </w:t>
      </w:r>
      <w:r>
        <w:rPr>
          <w:rFonts w:ascii="Times New Roman" w:hAnsi="Times New Roman"/>
          <w:sz w:val="24"/>
          <w:szCs w:val="24"/>
          <w:lang w:eastAsia="bg-BG"/>
        </w:rPr>
        <w:t>„</w:t>
      </w:r>
      <w:r w:rsidRPr="004B421E">
        <w:rPr>
          <w:rFonts w:ascii="Times New Roman" w:hAnsi="Times New Roman"/>
          <w:sz w:val="24"/>
          <w:szCs w:val="24"/>
          <w:lang w:eastAsia="bg-BG"/>
        </w:rPr>
        <w:t xml:space="preserve">Преструктуриране и конверсия на </w:t>
      </w:r>
      <w:r>
        <w:rPr>
          <w:rFonts w:ascii="Times New Roman" w:hAnsi="Times New Roman"/>
          <w:sz w:val="24"/>
          <w:szCs w:val="24"/>
          <w:lang w:eastAsia="bg-BG"/>
        </w:rPr>
        <w:t xml:space="preserve">винени </w:t>
      </w:r>
      <w:r w:rsidRPr="004B421E">
        <w:rPr>
          <w:rFonts w:ascii="Times New Roman" w:hAnsi="Times New Roman"/>
          <w:sz w:val="24"/>
          <w:szCs w:val="24"/>
          <w:lang w:eastAsia="bg-BG"/>
        </w:rPr>
        <w:t>лозя</w:t>
      </w:r>
      <w:r>
        <w:rPr>
          <w:rFonts w:ascii="Times New Roman" w:hAnsi="Times New Roman"/>
          <w:sz w:val="24"/>
          <w:szCs w:val="24"/>
          <w:lang w:eastAsia="bg-BG"/>
        </w:rPr>
        <w:t>”</w:t>
      </w:r>
      <w:r w:rsidRPr="004B421E">
        <w:rPr>
          <w:rFonts w:ascii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hAnsi="Times New Roman"/>
          <w:sz w:val="24"/>
          <w:szCs w:val="24"/>
          <w:lang w:eastAsia="bg-BG"/>
        </w:rPr>
        <w:t>„</w:t>
      </w:r>
      <w:r w:rsidRPr="004B421E">
        <w:rPr>
          <w:rFonts w:ascii="Times New Roman" w:hAnsi="Times New Roman"/>
          <w:sz w:val="24"/>
          <w:szCs w:val="24"/>
          <w:lang w:eastAsia="bg-BG"/>
        </w:rPr>
        <w:t>Промоция в трети страни</w:t>
      </w:r>
      <w:r>
        <w:rPr>
          <w:rFonts w:ascii="Times New Roman" w:hAnsi="Times New Roman"/>
          <w:sz w:val="24"/>
          <w:szCs w:val="24"/>
          <w:lang w:eastAsia="bg-BG"/>
        </w:rPr>
        <w:t>”</w:t>
      </w:r>
      <w:r w:rsidR="004A32C2">
        <w:rPr>
          <w:rFonts w:ascii="Times New Roman" w:hAnsi="Times New Roman"/>
          <w:sz w:val="24"/>
          <w:szCs w:val="24"/>
          <w:lang w:eastAsia="bg-BG"/>
        </w:rPr>
        <w:t xml:space="preserve"> и</w:t>
      </w:r>
      <w:r>
        <w:rPr>
          <w:rFonts w:ascii="Times New Roman" w:hAnsi="Times New Roman"/>
          <w:sz w:val="24"/>
          <w:szCs w:val="24"/>
          <w:lang w:eastAsia="bg-BG"/>
        </w:rPr>
        <w:t xml:space="preserve"> „Събиране</w:t>
      </w:r>
      <w:r w:rsidRPr="004B421E">
        <w:rPr>
          <w:rFonts w:ascii="Times New Roman" w:hAnsi="Times New Roman"/>
          <w:sz w:val="24"/>
          <w:szCs w:val="24"/>
          <w:lang w:eastAsia="bg-BG"/>
        </w:rPr>
        <w:t xml:space="preserve"> на реколтата</w:t>
      </w:r>
      <w:r>
        <w:rPr>
          <w:rFonts w:ascii="Times New Roman" w:hAnsi="Times New Roman"/>
          <w:sz w:val="24"/>
          <w:szCs w:val="24"/>
          <w:lang w:eastAsia="bg-BG"/>
        </w:rPr>
        <w:t xml:space="preserve"> на зелено” </w:t>
      </w:r>
      <w:r w:rsidRPr="004B421E">
        <w:rPr>
          <w:rFonts w:ascii="Times New Roman" w:hAnsi="Times New Roman"/>
          <w:sz w:val="24"/>
          <w:szCs w:val="24"/>
          <w:lang w:eastAsia="bg-BG"/>
        </w:rPr>
        <w:t>ще</w:t>
      </w:r>
      <w:r w:rsidRPr="004B421E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4B421E">
        <w:rPr>
          <w:rFonts w:ascii="Times New Roman" w:hAnsi="Times New Roman"/>
          <w:sz w:val="24"/>
          <w:szCs w:val="24"/>
          <w:lang w:eastAsia="bg-BG"/>
        </w:rPr>
        <w:t xml:space="preserve">се повиши конкурентоспособността на </w:t>
      </w:r>
      <w:r>
        <w:rPr>
          <w:rFonts w:ascii="Times New Roman" w:hAnsi="Times New Roman"/>
          <w:sz w:val="24"/>
          <w:szCs w:val="24"/>
          <w:lang w:eastAsia="bg-BG"/>
        </w:rPr>
        <w:t>вината, произведени на територията на Европейския съюз</w:t>
      </w:r>
      <w:r w:rsidRPr="004B421E">
        <w:rPr>
          <w:rFonts w:ascii="Times New Roman" w:hAnsi="Times New Roman"/>
          <w:sz w:val="24"/>
          <w:szCs w:val="24"/>
          <w:lang w:val="ru-RU" w:eastAsia="bg-BG"/>
        </w:rPr>
        <w:t>:</w:t>
      </w:r>
    </w:p>
    <w:p w:rsidR="004671C5" w:rsidRPr="000C1CC9" w:rsidRDefault="004671C5" w:rsidP="000C1CC9">
      <w:pPr>
        <w:numPr>
          <w:ilvl w:val="0"/>
          <w:numId w:val="4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4B421E">
        <w:rPr>
          <w:rFonts w:ascii="Times New Roman" w:hAnsi="Times New Roman"/>
          <w:sz w:val="24"/>
          <w:szCs w:val="24"/>
          <w:lang w:eastAsia="bg-BG"/>
        </w:rPr>
        <w:t xml:space="preserve">Чрез мярката </w:t>
      </w:r>
      <w:r>
        <w:rPr>
          <w:rFonts w:ascii="Times New Roman" w:hAnsi="Times New Roman"/>
          <w:sz w:val="24"/>
          <w:szCs w:val="24"/>
          <w:lang w:eastAsia="bg-BG"/>
        </w:rPr>
        <w:t>„</w:t>
      </w:r>
      <w:r w:rsidRPr="004B421E">
        <w:rPr>
          <w:rFonts w:ascii="Times New Roman" w:hAnsi="Times New Roman"/>
          <w:sz w:val="24"/>
          <w:szCs w:val="24"/>
          <w:lang w:eastAsia="bg-BG"/>
        </w:rPr>
        <w:t>Промоция в трети страни</w:t>
      </w:r>
      <w:r>
        <w:rPr>
          <w:rFonts w:ascii="Times New Roman" w:hAnsi="Times New Roman"/>
          <w:sz w:val="24"/>
          <w:szCs w:val="24"/>
          <w:lang w:eastAsia="bg-BG"/>
        </w:rPr>
        <w:t>”</w:t>
      </w:r>
      <w:r w:rsidRPr="004B421E">
        <w:rPr>
          <w:rFonts w:ascii="Times New Roman" w:hAnsi="Times New Roman"/>
          <w:sz w:val="24"/>
          <w:szCs w:val="24"/>
          <w:lang w:eastAsia="bg-BG"/>
        </w:rPr>
        <w:t xml:space="preserve"> ще се подобри имиджът на </w:t>
      </w:r>
      <w:r>
        <w:rPr>
          <w:rFonts w:ascii="Times New Roman" w:hAnsi="Times New Roman"/>
          <w:sz w:val="24"/>
          <w:szCs w:val="24"/>
          <w:lang w:eastAsia="bg-BG"/>
        </w:rPr>
        <w:t>произведените в Европейския съюз вина</w:t>
      </w:r>
      <w:r w:rsidRPr="004B421E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извън обхвата на вътрешния пазар</w:t>
      </w:r>
      <w:r w:rsidRPr="004B421E">
        <w:rPr>
          <w:rFonts w:ascii="Times New Roman" w:hAnsi="Times New Roman"/>
          <w:sz w:val="24"/>
          <w:szCs w:val="24"/>
          <w:lang w:eastAsia="bg-BG"/>
        </w:rPr>
        <w:t>, ще се увеличи износът на продукт</w:t>
      </w:r>
      <w:r>
        <w:rPr>
          <w:rFonts w:ascii="Times New Roman" w:hAnsi="Times New Roman"/>
          <w:sz w:val="24"/>
          <w:szCs w:val="24"/>
          <w:lang w:eastAsia="bg-BG"/>
        </w:rPr>
        <w:t xml:space="preserve">ите чрез </w:t>
      </w:r>
      <w:r w:rsidRPr="004B421E">
        <w:rPr>
          <w:rFonts w:ascii="Times New Roman" w:hAnsi="Times New Roman"/>
          <w:sz w:val="24"/>
          <w:szCs w:val="24"/>
          <w:lang w:eastAsia="bg-BG"/>
        </w:rPr>
        <w:t>завоюва</w:t>
      </w:r>
      <w:r>
        <w:rPr>
          <w:rFonts w:ascii="Times New Roman" w:hAnsi="Times New Roman"/>
          <w:sz w:val="24"/>
          <w:szCs w:val="24"/>
          <w:lang w:eastAsia="bg-BG"/>
        </w:rPr>
        <w:t>не на</w:t>
      </w:r>
      <w:r w:rsidRPr="004B421E">
        <w:rPr>
          <w:rFonts w:ascii="Times New Roman" w:hAnsi="Times New Roman"/>
          <w:sz w:val="24"/>
          <w:szCs w:val="24"/>
          <w:lang w:eastAsia="bg-BG"/>
        </w:rPr>
        <w:t xml:space="preserve"> нови пазари</w:t>
      </w:r>
      <w:r w:rsidRPr="006340FC">
        <w:rPr>
          <w:rFonts w:ascii="Times New Roman" w:hAnsi="Times New Roman"/>
          <w:sz w:val="24"/>
          <w:szCs w:val="24"/>
          <w:lang w:eastAsia="bg-BG"/>
        </w:rPr>
        <w:t>.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A5717A">
        <w:rPr>
          <w:rFonts w:ascii="Times New Roman" w:hAnsi="Times New Roman"/>
          <w:sz w:val="24"/>
          <w:szCs w:val="24"/>
          <w:lang w:eastAsia="bg-BG"/>
        </w:rPr>
        <w:t>Провеждане</w:t>
      </w:r>
      <w:r>
        <w:rPr>
          <w:rFonts w:ascii="Times New Roman" w:hAnsi="Times New Roman"/>
          <w:sz w:val="24"/>
          <w:szCs w:val="24"/>
          <w:lang w:eastAsia="bg-BG"/>
        </w:rPr>
        <w:t>то</w:t>
      </w:r>
      <w:r w:rsidRPr="00A5717A">
        <w:rPr>
          <w:rFonts w:ascii="Times New Roman" w:hAnsi="Times New Roman"/>
          <w:sz w:val="24"/>
          <w:szCs w:val="24"/>
          <w:lang w:eastAsia="bg-BG"/>
        </w:rPr>
        <w:t xml:space="preserve"> на промоционални дейн</w:t>
      </w:r>
      <w:r>
        <w:rPr>
          <w:rFonts w:ascii="Times New Roman" w:hAnsi="Times New Roman"/>
          <w:sz w:val="24"/>
          <w:szCs w:val="24"/>
          <w:lang w:eastAsia="bg-BG"/>
        </w:rPr>
        <w:t>ости в трети страни ще продължи</w:t>
      </w:r>
      <w:r w:rsidRPr="00A5717A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вече започнатото от фирми и браншови организации</w:t>
      </w:r>
      <w:r w:rsidRPr="00A5717A">
        <w:rPr>
          <w:rFonts w:ascii="Times New Roman" w:hAnsi="Times New Roman"/>
          <w:sz w:val="24"/>
          <w:szCs w:val="24"/>
          <w:lang w:eastAsia="bg-BG"/>
        </w:rPr>
        <w:t xml:space="preserve"> за </w:t>
      </w:r>
      <w:r>
        <w:rPr>
          <w:rFonts w:ascii="Times New Roman" w:hAnsi="Times New Roman"/>
          <w:sz w:val="24"/>
          <w:szCs w:val="24"/>
          <w:lang w:eastAsia="bg-BG"/>
        </w:rPr>
        <w:t>увеличаване на</w:t>
      </w:r>
      <w:r w:rsidRPr="00A5717A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представителността </w:t>
      </w:r>
      <w:r w:rsidRPr="00A5717A">
        <w:rPr>
          <w:rFonts w:ascii="Times New Roman" w:hAnsi="Times New Roman"/>
          <w:sz w:val="24"/>
          <w:szCs w:val="24"/>
          <w:lang w:eastAsia="bg-BG"/>
        </w:rPr>
        <w:t xml:space="preserve">на </w:t>
      </w:r>
      <w:r>
        <w:rPr>
          <w:rFonts w:ascii="Times New Roman" w:hAnsi="Times New Roman"/>
          <w:sz w:val="24"/>
          <w:szCs w:val="24"/>
          <w:lang w:eastAsia="bg-BG"/>
        </w:rPr>
        <w:t>българските</w:t>
      </w:r>
      <w:r w:rsidRPr="00A5717A">
        <w:rPr>
          <w:rFonts w:ascii="Times New Roman" w:hAnsi="Times New Roman"/>
          <w:sz w:val="24"/>
          <w:szCs w:val="24"/>
          <w:lang w:eastAsia="bg-BG"/>
        </w:rPr>
        <w:t xml:space="preserve"> вина, </w:t>
      </w:r>
      <w:r>
        <w:rPr>
          <w:rFonts w:ascii="Times New Roman" w:hAnsi="Times New Roman"/>
          <w:sz w:val="24"/>
          <w:szCs w:val="24"/>
          <w:lang w:eastAsia="bg-BG"/>
        </w:rPr>
        <w:t xml:space="preserve">ще </w:t>
      </w:r>
      <w:r w:rsidRPr="00A5717A">
        <w:rPr>
          <w:rFonts w:ascii="Times New Roman" w:hAnsi="Times New Roman"/>
          <w:sz w:val="24"/>
          <w:szCs w:val="24"/>
          <w:lang w:eastAsia="bg-BG"/>
        </w:rPr>
        <w:t xml:space="preserve">предостави на </w:t>
      </w:r>
      <w:r>
        <w:rPr>
          <w:rFonts w:ascii="Times New Roman" w:hAnsi="Times New Roman"/>
          <w:sz w:val="24"/>
          <w:szCs w:val="24"/>
          <w:lang w:eastAsia="bg-BG"/>
        </w:rPr>
        <w:t>производители и търговци</w:t>
      </w:r>
      <w:r w:rsidRPr="00A5717A">
        <w:rPr>
          <w:rFonts w:ascii="Times New Roman" w:hAnsi="Times New Roman"/>
          <w:sz w:val="24"/>
          <w:szCs w:val="24"/>
          <w:lang w:eastAsia="bg-BG"/>
        </w:rPr>
        <w:t xml:space="preserve"> възможността да се използват нови пазари или </w:t>
      </w:r>
      <w:r>
        <w:rPr>
          <w:rFonts w:ascii="Times New Roman" w:hAnsi="Times New Roman"/>
          <w:sz w:val="24"/>
          <w:szCs w:val="24"/>
          <w:lang w:eastAsia="bg-BG"/>
        </w:rPr>
        <w:t xml:space="preserve">ще се </w:t>
      </w:r>
      <w:r w:rsidRPr="00A5717A">
        <w:rPr>
          <w:rFonts w:ascii="Times New Roman" w:hAnsi="Times New Roman"/>
          <w:sz w:val="24"/>
          <w:szCs w:val="24"/>
          <w:lang w:eastAsia="bg-BG"/>
        </w:rPr>
        <w:t>въз</w:t>
      </w:r>
      <w:r>
        <w:rPr>
          <w:rFonts w:ascii="Times New Roman" w:hAnsi="Times New Roman"/>
          <w:sz w:val="24"/>
          <w:szCs w:val="24"/>
          <w:lang w:eastAsia="bg-BG"/>
        </w:rPr>
        <w:t>станови</w:t>
      </w:r>
      <w:r w:rsidRPr="00A5717A">
        <w:rPr>
          <w:rFonts w:ascii="Times New Roman" w:hAnsi="Times New Roman"/>
          <w:sz w:val="24"/>
          <w:szCs w:val="24"/>
          <w:lang w:eastAsia="bg-BG"/>
        </w:rPr>
        <w:t xml:space="preserve"> присъствие</w:t>
      </w:r>
      <w:r>
        <w:rPr>
          <w:rFonts w:ascii="Times New Roman" w:hAnsi="Times New Roman"/>
          <w:sz w:val="24"/>
          <w:szCs w:val="24"/>
          <w:lang w:eastAsia="bg-BG"/>
        </w:rPr>
        <w:t>то</w:t>
      </w:r>
      <w:r w:rsidRPr="00A5717A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на познати пазари.</w:t>
      </w:r>
      <w:r w:rsidRPr="00A5717A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A5717A">
        <w:rPr>
          <w:rFonts w:ascii="Times New Roman" w:hAnsi="Times New Roman"/>
          <w:sz w:val="24"/>
          <w:szCs w:val="24"/>
          <w:lang w:eastAsia="bg-BG"/>
        </w:rPr>
        <w:lastRenderedPageBreak/>
        <w:t xml:space="preserve">Подкрепата </w:t>
      </w:r>
      <w:r>
        <w:rPr>
          <w:rFonts w:ascii="Times New Roman" w:hAnsi="Times New Roman"/>
          <w:sz w:val="24"/>
          <w:szCs w:val="24"/>
          <w:lang w:eastAsia="bg-BG"/>
        </w:rPr>
        <w:t>ще</w:t>
      </w:r>
      <w:r w:rsidRPr="00A5717A">
        <w:rPr>
          <w:rFonts w:ascii="Times New Roman" w:hAnsi="Times New Roman"/>
          <w:sz w:val="24"/>
          <w:szCs w:val="24"/>
          <w:lang w:eastAsia="bg-BG"/>
        </w:rPr>
        <w:t xml:space="preserve"> бъде </w:t>
      </w:r>
      <w:r>
        <w:rPr>
          <w:rFonts w:ascii="Times New Roman" w:hAnsi="Times New Roman"/>
          <w:sz w:val="24"/>
          <w:szCs w:val="24"/>
          <w:lang w:eastAsia="bg-BG"/>
        </w:rPr>
        <w:t>насочена към засилване на търговията с в</w:t>
      </w:r>
      <w:r w:rsidRPr="00A5717A">
        <w:rPr>
          <w:rFonts w:ascii="Times New Roman" w:hAnsi="Times New Roman"/>
          <w:sz w:val="24"/>
          <w:szCs w:val="24"/>
          <w:lang w:eastAsia="bg-BG"/>
        </w:rPr>
        <w:t xml:space="preserve">ъзможности </w:t>
      </w:r>
      <w:r>
        <w:rPr>
          <w:rFonts w:ascii="Times New Roman" w:hAnsi="Times New Roman"/>
          <w:sz w:val="24"/>
          <w:szCs w:val="24"/>
          <w:lang w:eastAsia="bg-BG"/>
        </w:rPr>
        <w:t xml:space="preserve">за </w:t>
      </w:r>
      <w:r w:rsidRPr="00A5717A">
        <w:rPr>
          <w:rFonts w:ascii="Times New Roman" w:hAnsi="Times New Roman"/>
          <w:sz w:val="24"/>
          <w:szCs w:val="24"/>
          <w:lang w:eastAsia="bg-BG"/>
        </w:rPr>
        <w:t>износ на вина с гарантирано качество</w:t>
      </w:r>
      <w:r>
        <w:rPr>
          <w:rFonts w:ascii="Times New Roman" w:hAnsi="Times New Roman"/>
          <w:sz w:val="24"/>
          <w:szCs w:val="24"/>
          <w:lang w:eastAsia="bg-BG"/>
        </w:rPr>
        <w:t>, като по то</w:t>
      </w:r>
      <w:r w:rsidRPr="00A5717A">
        <w:rPr>
          <w:rFonts w:ascii="Times New Roman" w:hAnsi="Times New Roman"/>
          <w:sz w:val="24"/>
          <w:szCs w:val="24"/>
          <w:lang w:eastAsia="bg-BG"/>
        </w:rPr>
        <w:t xml:space="preserve">зи начин </w:t>
      </w:r>
      <w:r>
        <w:rPr>
          <w:rFonts w:ascii="Times New Roman" w:hAnsi="Times New Roman"/>
          <w:sz w:val="24"/>
          <w:szCs w:val="24"/>
          <w:lang w:eastAsia="bg-BG"/>
        </w:rPr>
        <w:t>ще се постигне повишаван</w:t>
      </w:r>
      <w:r w:rsidRPr="00A5717A">
        <w:rPr>
          <w:rFonts w:ascii="Times New Roman" w:hAnsi="Times New Roman"/>
          <w:sz w:val="24"/>
          <w:szCs w:val="24"/>
          <w:lang w:eastAsia="bg-BG"/>
        </w:rPr>
        <w:t>е на средната цена на вътрешния износ.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A5717A">
        <w:rPr>
          <w:rFonts w:ascii="Times New Roman" w:hAnsi="Times New Roman"/>
          <w:sz w:val="24"/>
          <w:szCs w:val="24"/>
          <w:lang w:eastAsia="bg-BG"/>
        </w:rPr>
        <w:t xml:space="preserve">Увеличеното ниво на обществена подкрепа за </w:t>
      </w:r>
      <w:r>
        <w:rPr>
          <w:rFonts w:ascii="Times New Roman" w:hAnsi="Times New Roman"/>
          <w:sz w:val="24"/>
          <w:szCs w:val="24"/>
          <w:lang w:eastAsia="bg-BG"/>
        </w:rPr>
        <w:t>организации</w:t>
      </w:r>
      <w:r w:rsidRPr="00A5717A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в</w:t>
      </w:r>
      <w:r w:rsidRPr="00A5717A">
        <w:rPr>
          <w:rFonts w:ascii="Times New Roman" w:hAnsi="Times New Roman"/>
          <w:sz w:val="24"/>
          <w:szCs w:val="24"/>
          <w:lang w:eastAsia="bg-BG"/>
        </w:rPr>
        <w:t xml:space="preserve"> лозаро-винарския сектор и </w:t>
      </w:r>
      <w:r>
        <w:rPr>
          <w:rFonts w:ascii="Times New Roman" w:hAnsi="Times New Roman"/>
          <w:sz w:val="24"/>
          <w:szCs w:val="24"/>
          <w:lang w:eastAsia="bg-BG"/>
        </w:rPr>
        <w:t>държавните</w:t>
      </w:r>
      <w:r w:rsidRPr="00A5717A">
        <w:rPr>
          <w:rFonts w:ascii="Times New Roman" w:hAnsi="Times New Roman"/>
          <w:sz w:val="24"/>
          <w:szCs w:val="24"/>
          <w:lang w:eastAsia="bg-BG"/>
        </w:rPr>
        <w:t xml:space="preserve"> органи, допринася положително за постигането на тези цели.</w:t>
      </w:r>
    </w:p>
    <w:p w:rsidR="004671C5" w:rsidRDefault="004671C5" w:rsidP="001B7CD8">
      <w:pPr>
        <w:shd w:val="clear" w:color="auto" w:fill="F5F5F5"/>
        <w:spacing w:before="120"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- </w:t>
      </w:r>
      <w:r w:rsidRPr="004B421E">
        <w:rPr>
          <w:rFonts w:ascii="Times New Roman" w:hAnsi="Times New Roman"/>
          <w:sz w:val="24"/>
          <w:szCs w:val="24"/>
          <w:lang w:eastAsia="bg-BG"/>
        </w:rPr>
        <w:t xml:space="preserve">С мярката </w:t>
      </w:r>
      <w:r>
        <w:rPr>
          <w:rFonts w:ascii="Times New Roman" w:hAnsi="Times New Roman"/>
          <w:sz w:val="24"/>
          <w:szCs w:val="24"/>
          <w:lang w:eastAsia="bg-BG"/>
        </w:rPr>
        <w:t>„</w:t>
      </w:r>
      <w:r w:rsidRPr="004B421E">
        <w:rPr>
          <w:rFonts w:ascii="Times New Roman" w:hAnsi="Times New Roman"/>
          <w:sz w:val="24"/>
          <w:szCs w:val="24"/>
          <w:lang w:eastAsia="bg-BG"/>
        </w:rPr>
        <w:t xml:space="preserve">Преструктуриране и конверсия на </w:t>
      </w:r>
      <w:r>
        <w:rPr>
          <w:rFonts w:ascii="Times New Roman" w:hAnsi="Times New Roman"/>
          <w:sz w:val="24"/>
          <w:szCs w:val="24"/>
          <w:lang w:eastAsia="bg-BG"/>
        </w:rPr>
        <w:t xml:space="preserve">винени </w:t>
      </w:r>
      <w:r w:rsidRPr="004B421E">
        <w:rPr>
          <w:rFonts w:ascii="Times New Roman" w:hAnsi="Times New Roman"/>
          <w:sz w:val="24"/>
          <w:szCs w:val="24"/>
          <w:lang w:eastAsia="bg-BG"/>
        </w:rPr>
        <w:t>лозя</w:t>
      </w:r>
      <w:r>
        <w:rPr>
          <w:rFonts w:ascii="Times New Roman" w:hAnsi="Times New Roman"/>
          <w:sz w:val="24"/>
          <w:szCs w:val="24"/>
          <w:lang w:eastAsia="bg-BG"/>
        </w:rPr>
        <w:t>”</w:t>
      </w:r>
      <w:r w:rsidRPr="004B421E">
        <w:rPr>
          <w:rFonts w:ascii="Times New Roman" w:hAnsi="Times New Roman"/>
          <w:sz w:val="24"/>
          <w:szCs w:val="24"/>
          <w:lang w:eastAsia="bg-BG"/>
        </w:rPr>
        <w:t xml:space="preserve"> ще се заменят по-ниско качествени винени сортове лозя с по-конкурентни винени сортове и ще се въведат нови по-съвременни техники на</w:t>
      </w:r>
      <w:r w:rsidRPr="000C1CC9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B421E">
        <w:rPr>
          <w:rFonts w:ascii="Times New Roman" w:hAnsi="Times New Roman"/>
          <w:sz w:val="24"/>
          <w:szCs w:val="24"/>
          <w:lang w:eastAsia="bg-BG"/>
        </w:rPr>
        <w:t>управление на лозята. Всеки производител сам ще избира подходящата мярка за преструктуриране и по</w:t>
      </w:r>
      <w:r w:rsidRPr="004B421E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4B421E">
        <w:rPr>
          <w:rFonts w:ascii="Times New Roman" w:hAnsi="Times New Roman"/>
          <w:sz w:val="24"/>
          <w:szCs w:val="24"/>
          <w:lang w:eastAsia="bg-BG"/>
        </w:rPr>
        <w:t>този начин ще се грижи за оптимално адаптиране на производството към пазарните условия</w:t>
      </w:r>
      <w:r>
        <w:rPr>
          <w:rFonts w:ascii="Times New Roman" w:hAnsi="Times New Roman"/>
          <w:sz w:val="24"/>
          <w:szCs w:val="24"/>
          <w:lang w:val="ru-RU" w:eastAsia="bg-BG"/>
        </w:rPr>
        <w:t xml:space="preserve">. </w:t>
      </w:r>
      <w:r w:rsidRPr="00CD5CBB">
        <w:rPr>
          <w:rFonts w:ascii="Times New Roman" w:hAnsi="Times New Roman"/>
          <w:sz w:val="24"/>
          <w:szCs w:val="24"/>
          <w:lang w:eastAsia="bg-BG"/>
        </w:rPr>
        <w:t>Преструктурирането</w:t>
      </w:r>
      <w:r>
        <w:rPr>
          <w:rFonts w:ascii="Times New Roman" w:hAnsi="Times New Roman"/>
          <w:sz w:val="24"/>
          <w:szCs w:val="24"/>
          <w:lang w:eastAsia="bg-BG"/>
        </w:rPr>
        <w:t xml:space="preserve"> на винените</w:t>
      </w:r>
      <w:r w:rsidRPr="00CD5CBB">
        <w:rPr>
          <w:rFonts w:ascii="Times New Roman" w:hAnsi="Times New Roman"/>
          <w:sz w:val="24"/>
          <w:szCs w:val="24"/>
          <w:lang w:eastAsia="bg-BG"/>
        </w:rPr>
        <w:t xml:space="preserve"> лозя остава като важна стъпка към по-нататъшни подобрения на производствения потенциал, като по този начин </w:t>
      </w:r>
      <w:r>
        <w:rPr>
          <w:rFonts w:ascii="Times New Roman" w:hAnsi="Times New Roman"/>
          <w:sz w:val="24"/>
          <w:szCs w:val="24"/>
          <w:lang w:eastAsia="bg-BG"/>
        </w:rPr>
        <w:t xml:space="preserve">се постига </w:t>
      </w:r>
      <w:r w:rsidRPr="00CD5CBB">
        <w:rPr>
          <w:rFonts w:ascii="Times New Roman" w:hAnsi="Times New Roman"/>
          <w:sz w:val="24"/>
          <w:szCs w:val="24"/>
          <w:lang w:eastAsia="bg-BG"/>
        </w:rPr>
        <w:t xml:space="preserve">повишаване на средното качество на суровини и подобряване на конкурентоспособността на производителите. От друга страна, </w:t>
      </w:r>
      <w:r>
        <w:rPr>
          <w:rFonts w:ascii="Times New Roman" w:hAnsi="Times New Roman"/>
          <w:sz w:val="24"/>
          <w:szCs w:val="24"/>
          <w:lang w:eastAsia="bg-BG"/>
        </w:rPr>
        <w:t>прилагането на мярката допринася за</w:t>
      </w:r>
      <w:r w:rsidRPr="00CD5CBB">
        <w:rPr>
          <w:rFonts w:ascii="Times New Roman" w:hAnsi="Times New Roman"/>
          <w:sz w:val="24"/>
          <w:szCs w:val="24"/>
          <w:lang w:eastAsia="bg-BG"/>
        </w:rPr>
        <w:t xml:space="preserve"> създаване на работни места, </w:t>
      </w:r>
      <w:r>
        <w:rPr>
          <w:rFonts w:ascii="Times New Roman" w:hAnsi="Times New Roman"/>
          <w:sz w:val="24"/>
          <w:szCs w:val="24"/>
          <w:lang w:eastAsia="bg-BG"/>
        </w:rPr>
        <w:t xml:space="preserve">които дори и чрез временната заетост </w:t>
      </w:r>
      <w:r w:rsidRPr="00CD5CBB">
        <w:rPr>
          <w:rFonts w:ascii="Times New Roman" w:hAnsi="Times New Roman"/>
          <w:sz w:val="24"/>
          <w:szCs w:val="24"/>
          <w:lang w:eastAsia="bg-BG"/>
        </w:rPr>
        <w:t>допринасят за укрепване на социалната структура</w:t>
      </w:r>
      <w:r w:rsidR="007A3B06">
        <w:rPr>
          <w:rFonts w:ascii="Times New Roman" w:hAnsi="Times New Roman"/>
          <w:sz w:val="24"/>
          <w:szCs w:val="24"/>
          <w:lang w:eastAsia="bg-BG"/>
        </w:rPr>
        <w:t>.</w:t>
      </w:r>
      <w:r w:rsidRPr="00CD5CBB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П</w:t>
      </w:r>
      <w:r w:rsidRPr="00CD5CBB">
        <w:rPr>
          <w:rFonts w:ascii="Times New Roman" w:hAnsi="Times New Roman"/>
          <w:sz w:val="24"/>
          <w:szCs w:val="24"/>
          <w:lang w:eastAsia="bg-BG"/>
        </w:rPr>
        <w:t xml:space="preserve">оддържането на лозя, насочени към </w:t>
      </w:r>
      <w:r>
        <w:rPr>
          <w:rFonts w:ascii="Times New Roman" w:hAnsi="Times New Roman"/>
          <w:sz w:val="24"/>
          <w:szCs w:val="24"/>
          <w:lang w:eastAsia="bg-BG"/>
        </w:rPr>
        <w:t xml:space="preserve">производството на </w:t>
      </w:r>
      <w:r w:rsidRPr="00CD5CBB">
        <w:rPr>
          <w:rFonts w:ascii="Times New Roman" w:hAnsi="Times New Roman"/>
          <w:sz w:val="24"/>
          <w:szCs w:val="24"/>
          <w:lang w:eastAsia="bg-BG"/>
        </w:rPr>
        <w:t>качеств</w:t>
      </w:r>
      <w:r>
        <w:rPr>
          <w:rFonts w:ascii="Times New Roman" w:hAnsi="Times New Roman"/>
          <w:sz w:val="24"/>
          <w:szCs w:val="24"/>
          <w:lang w:eastAsia="bg-BG"/>
        </w:rPr>
        <w:t>ени вина и био-вина</w:t>
      </w:r>
      <w:r w:rsidRPr="00CD5CBB">
        <w:rPr>
          <w:rFonts w:ascii="Times New Roman" w:hAnsi="Times New Roman"/>
          <w:sz w:val="24"/>
          <w:szCs w:val="24"/>
          <w:lang w:eastAsia="bg-BG"/>
        </w:rPr>
        <w:t>, също така ще осигури насърчаване на устойчивостта на околната среда в районите за производство.</w:t>
      </w:r>
    </w:p>
    <w:p w:rsidR="004671C5" w:rsidRDefault="004671C5" w:rsidP="001B7CD8">
      <w:pPr>
        <w:shd w:val="clear" w:color="auto" w:fill="F5F5F5"/>
        <w:spacing w:before="120"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- </w:t>
      </w:r>
      <w:r w:rsidRPr="004B421E">
        <w:rPr>
          <w:rFonts w:ascii="Times New Roman" w:hAnsi="Times New Roman"/>
          <w:sz w:val="24"/>
          <w:szCs w:val="24"/>
          <w:lang w:eastAsia="bg-BG"/>
        </w:rPr>
        <w:t xml:space="preserve">Мярката </w:t>
      </w:r>
      <w:r>
        <w:rPr>
          <w:rFonts w:ascii="Times New Roman" w:hAnsi="Times New Roman"/>
          <w:sz w:val="24"/>
          <w:szCs w:val="24"/>
          <w:lang w:eastAsia="bg-BG"/>
        </w:rPr>
        <w:t>„Събиране</w:t>
      </w:r>
      <w:r w:rsidRPr="004B421E">
        <w:rPr>
          <w:rFonts w:ascii="Times New Roman" w:hAnsi="Times New Roman"/>
          <w:sz w:val="24"/>
          <w:szCs w:val="24"/>
          <w:lang w:eastAsia="bg-BG"/>
        </w:rPr>
        <w:t xml:space="preserve"> на реколтата</w:t>
      </w:r>
      <w:r>
        <w:rPr>
          <w:rFonts w:ascii="Times New Roman" w:hAnsi="Times New Roman"/>
          <w:sz w:val="24"/>
          <w:szCs w:val="24"/>
          <w:lang w:eastAsia="bg-BG"/>
        </w:rPr>
        <w:t xml:space="preserve"> на зелено”</w:t>
      </w:r>
      <w:r w:rsidRPr="004B421E">
        <w:rPr>
          <w:rFonts w:ascii="Times New Roman" w:hAnsi="Times New Roman"/>
          <w:sz w:val="24"/>
          <w:szCs w:val="24"/>
          <w:lang w:eastAsia="bg-BG"/>
        </w:rPr>
        <w:t xml:space="preserve"> ще </w:t>
      </w:r>
      <w:r>
        <w:rPr>
          <w:rFonts w:ascii="Times New Roman" w:hAnsi="Times New Roman"/>
          <w:sz w:val="24"/>
          <w:szCs w:val="24"/>
          <w:lang w:eastAsia="bg-BG"/>
        </w:rPr>
        <w:t>даде алтернатива на</w:t>
      </w:r>
      <w:r w:rsidRPr="004B421E">
        <w:rPr>
          <w:rFonts w:ascii="Times New Roman" w:hAnsi="Times New Roman"/>
          <w:sz w:val="24"/>
          <w:szCs w:val="24"/>
          <w:lang w:eastAsia="bg-BG"/>
        </w:rPr>
        <w:t xml:space="preserve"> гроздопроизводители</w:t>
      </w:r>
      <w:r>
        <w:rPr>
          <w:rFonts w:ascii="Times New Roman" w:hAnsi="Times New Roman"/>
          <w:sz w:val="24"/>
          <w:szCs w:val="24"/>
          <w:lang w:eastAsia="bg-BG"/>
        </w:rPr>
        <w:t xml:space="preserve">те срещу </w:t>
      </w:r>
      <w:r w:rsidRPr="004B421E">
        <w:rPr>
          <w:rFonts w:ascii="Times New Roman" w:hAnsi="Times New Roman"/>
          <w:sz w:val="24"/>
          <w:szCs w:val="24"/>
          <w:lang w:eastAsia="bg-BG"/>
        </w:rPr>
        <w:t>фалит</w:t>
      </w:r>
      <w:r>
        <w:rPr>
          <w:rFonts w:ascii="Times New Roman" w:hAnsi="Times New Roman"/>
          <w:sz w:val="24"/>
          <w:szCs w:val="24"/>
          <w:lang w:eastAsia="bg-BG"/>
        </w:rPr>
        <w:t xml:space="preserve"> при невъзможност за договориране на продажбите на реколтата им</w:t>
      </w:r>
      <w:r w:rsidRPr="004B421E">
        <w:rPr>
          <w:rFonts w:ascii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hAnsi="Times New Roman"/>
          <w:sz w:val="24"/>
          <w:szCs w:val="24"/>
          <w:lang w:eastAsia="bg-BG"/>
        </w:rPr>
        <w:t>по отношение на компенсирането на</w:t>
      </w:r>
      <w:r w:rsidRPr="004B421E">
        <w:rPr>
          <w:rFonts w:ascii="Times New Roman" w:hAnsi="Times New Roman"/>
          <w:sz w:val="24"/>
          <w:szCs w:val="24"/>
          <w:lang w:eastAsia="bg-BG"/>
        </w:rPr>
        <w:t xml:space="preserve"> загубите им</w:t>
      </w:r>
      <w:r w:rsidRPr="006340FC">
        <w:rPr>
          <w:rFonts w:ascii="Times New Roman" w:hAnsi="Times New Roman"/>
          <w:sz w:val="24"/>
          <w:szCs w:val="24"/>
          <w:lang w:eastAsia="bg-BG"/>
        </w:rPr>
        <w:t>.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0C1CC9">
        <w:rPr>
          <w:rFonts w:ascii="Times New Roman" w:hAnsi="Times New Roman"/>
          <w:sz w:val="24"/>
          <w:szCs w:val="24"/>
          <w:lang w:eastAsia="bg-BG"/>
        </w:rPr>
        <w:t>Предоставянето на подкрепа позволява</w:t>
      </w:r>
      <w:r w:rsidR="00E36EF3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0C1CC9">
        <w:rPr>
          <w:rFonts w:ascii="Times New Roman" w:hAnsi="Times New Roman"/>
          <w:sz w:val="24"/>
          <w:szCs w:val="24"/>
          <w:lang w:eastAsia="bg-BG"/>
        </w:rPr>
        <w:t xml:space="preserve">минимизиране на разходите на </w:t>
      </w:r>
      <w:r>
        <w:rPr>
          <w:rFonts w:ascii="Times New Roman" w:hAnsi="Times New Roman"/>
          <w:sz w:val="24"/>
          <w:szCs w:val="24"/>
          <w:lang w:eastAsia="bg-BG"/>
        </w:rPr>
        <w:t>гроздо</w:t>
      </w:r>
      <w:r w:rsidRPr="000C1CC9">
        <w:rPr>
          <w:rFonts w:ascii="Times New Roman" w:hAnsi="Times New Roman"/>
          <w:sz w:val="24"/>
          <w:szCs w:val="24"/>
          <w:lang w:eastAsia="bg-BG"/>
        </w:rPr>
        <w:t>производители</w:t>
      </w:r>
      <w:r>
        <w:rPr>
          <w:rFonts w:ascii="Times New Roman" w:hAnsi="Times New Roman"/>
          <w:sz w:val="24"/>
          <w:szCs w:val="24"/>
          <w:lang w:eastAsia="bg-BG"/>
        </w:rPr>
        <w:t>те</w:t>
      </w:r>
      <w:r w:rsidRPr="000C1CC9">
        <w:rPr>
          <w:rFonts w:ascii="Times New Roman" w:hAnsi="Times New Roman"/>
          <w:sz w:val="24"/>
          <w:szCs w:val="24"/>
          <w:lang w:eastAsia="bg-BG"/>
        </w:rPr>
        <w:t xml:space="preserve"> и едновременно осигурява известна стабилност </w:t>
      </w:r>
      <w:r>
        <w:rPr>
          <w:rFonts w:ascii="Times New Roman" w:hAnsi="Times New Roman"/>
          <w:sz w:val="24"/>
          <w:szCs w:val="24"/>
          <w:lang w:eastAsia="bg-BG"/>
        </w:rPr>
        <w:t xml:space="preserve">в икономическата им ефективност, което се </w:t>
      </w:r>
      <w:r w:rsidRPr="00FA6614">
        <w:rPr>
          <w:rFonts w:ascii="Times New Roman" w:hAnsi="Times New Roman"/>
          <w:sz w:val="24"/>
          <w:szCs w:val="24"/>
          <w:lang w:eastAsia="bg-BG"/>
        </w:rPr>
        <w:t>отраз</w:t>
      </w:r>
      <w:r>
        <w:rPr>
          <w:rFonts w:ascii="Times New Roman" w:hAnsi="Times New Roman"/>
          <w:sz w:val="24"/>
          <w:szCs w:val="24"/>
          <w:lang w:eastAsia="bg-BG"/>
        </w:rPr>
        <w:t>ява</w:t>
      </w:r>
      <w:r w:rsidRPr="00FA6614">
        <w:rPr>
          <w:rFonts w:ascii="Times New Roman" w:hAnsi="Times New Roman"/>
          <w:sz w:val="24"/>
          <w:szCs w:val="24"/>
          <w:lang w:eastAsia="bg-BG"/>
        </w:rPr>
        <w:t xml:space="preserve"> по-позитивн</w:t>
      </w:r>
      <w:r>
        <w:rPr>
          <w:rFonts w:ascii="Times New Roman" w:hAnsi="Times New Roman"/>
          <w:sz w:val="24"/>
          <w:szCs w:val="24"/>
          <w:lang w:eastAsia="bg-BG"/>
        </w:rPr>
        <w:t>о в</w:t>
      </w:r>
      <w:r w:rsidRPr="00FA6614">
        <w:rPr>
          <w:rFonts w:ascii="Times New Roman" w:hAnsi="Times New Roman"/>
          <w:sz w:val="24"/>
          <w:szCs w:val="24"/>
          <w:lang w:eastAsia="bg-BG"/>
        </w:rPr>
        <w:t xml:space="preserve"> социален контекст и допринася за устойчивостта на </w:t>
      </w:r>
      <w:r>
        <w:rPr>
          <w:rFonts w:ascii="Times New Roman" w:hAnsi="Times New Roman"/>
          <w:sz w:val="24"/>
          <w:szCs w:val="24"/>
          <w:lang w:eastAsia="bg-BG"/>
        </w:rPr>
        <w:t>лозаро-винарския сектор.</w:t>
      </w:r>
    </w:p>
    <w:p w:rsidR="004671C5" w:rsidRDefault="004671C5" w:rsidP="00A51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671C5" w:rsidRPr="001B7CD8" w:rsidRDefault="004671C5" w:rsidP="001B7CD8">
      <w:pPr>
        <w:shd w:val="clear" w:color="auto" w:fill="F5F5F5"/>
        <w:spacing w:before="120" w:after="0" w:line="240" w:lineRule="auto"/>
        <w:jc w:val="both"/>
        <w:textAlignment w:val="top"/>
        <w:rPr>
          <w:rFonts w:ascii="Arial" w:hAnsi="Arial" w:cs="Arial"/>
          <w:color w:val="888888"/>
          <w:sz w:val="20"/>
          <w:szCs w:val="20"/>
          <w:lang w:eastAsia="bg-BG"/>
        </w:rPr>
      </w:pPr>
      <w:r w:rsidRPr="00A5717A">
        <w:rPr>
          <w:rFonts w:ascii="Times New Roman" w:hAnsi="Times New Roman"/>
          <w:sz w:val="24"/>
          <w:szCs w:val="24"/>
          <w:lang w:eastAsia="bg-BG"/>
        </w:rPr>
        <w:t xml:space="preserve">Включване на послания за екологичната устойчивост на производството на вино в </w:t>
      </w:r>
      <w:r>
        <w:rPr>
          <w:rFonts w:ascii="Times New Roman" w:hAnsi="Times New Roman"/>
          <w:sz w:val="24"/>
          <w:szCs w:val="24"/>
          <w:lang w:eastAsia="bg-BG"/>
        </w:rPr>
        <w:t xml:space="preserve">България </w:t>
      </w:r>
      <w:r w:rsidRPr="00A5717A">
        <w:rPr>
          <w:rFonts w:ascii="Times New Roman" w:hAnsi="Times New Roman"/>
          <w:sz w:val="24"/>
          <w:szCs w:val="24"/>
          <w:lang w:eastAsia="bg-BG"/>
        </w:rPr>
        <w:t>може да увеличи нивото на потребителска информация и засилване на прилагането на по-щадящи околната среда практики от страна на производителите.</w:t>
      </w:r>
      <w:r>
        <w:rPr>
          <w:rFonts w:ascii="Arial" w:hAnsi="Arial" w:cs="Arial"/>
          <w:color w:val="888888"/>
          <w:sz w:val="20"/>
          <w:szCs w:val="20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И</w:t>
      </w:r>
      <w:r w:rsidRPr="004B421E">
        <w:rPr>
          <w:rFonts w:ascii="Times New Roman" w:hAnsi="Times New Roman"/>
          <w:sz w:val="24"/>
          <w:szCs w:val="24"/>
          <w:lang w:eastAsia="bg-BG"/>
        </w:rPr>
        <w:t xml:space="preserve">зпълнението на </w:t>
      </w:r>
      <w:r>
        <w:rPr>
          <w:rFonts w:ascii="Times New Roman" w:hAnsi="Times New Roman"/>
          <w:sz w:val="24"/>
          <w:szCs w:val="24"/>
          <w:lang w:eastAsia="bg-BG"/>
        </w:rPr>
        <w:t xml:space="preserve">мерките от </w:t>
      </w:r>
      <w:r w:rsidRPr="004B421E">
        <w:rPr>
          <w:rFonts w:ascii="Times New Roman" w:hAnsi="Times New Roman"/>
          <w:sz w:val="24"/>
          <w:szCs w:val="24"/>
          <w:lang w:eastAsia="bg-BG"/>
        </w:rPr>
        <w:t xml:space="preserve">програмата ще </w:t>
      </w:r>
      <w:r>
        <w:rPr>
          <w:rFonts w:ascii="Times New Roman" w:hAnsi="Times New Roman"/>
          <w:sz w:val="24"/>
          <w:szCs w:val="24"/>
          <w:lang w:eastAsia="bg-BG"/>
        </w:rPr>
        <w:t>окаже</w:t>
      </w:r>
      <w:r w:rsidRPr="004B421E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благоприятно</w:t>
      </w:r>
      <w:r w:rsidRPr="004B421E">
        <w:rPr>
          <w:rFonts w:ascii="Times New Roman" w:hAnsi="Times New Roman"/>
          <w:sz w:val="24"/>
          <w:szCs w:val="24"/>
          <w:lang w:eastAsia="bg-BG"/>
        </w:rPr>
        <w:t xml:space="preserve"> въз</w:t>
      </w:r>
      <w:r>
        <w:rPr>
          <w:rFonts w:ascii="Times New Roman" w:hAnsi="Times New Roman"/>
          <w:sz w:val="24"/>
          <w:szCs w:val="24"/>
          <w:lang w:eastAsia="bg-BG"/>
        </w:rPr>
        <w:t xml:space="preserve">действието върху околната среда, като бъде насърчавано използването на екологични </w:t>
      </w:r>
      <w:r w:rsidRPr="004B421E">
        <w:rPr>
          <w:rFonts w:ascii="Times New Roman" w:hAnsi="Times New Roman"/>
          <w:sz w:val="24"/>
          <w:szCs w:val="24"/>
          <w:lang w:eastAsia="bg-BG"/>
        </w:rPr>
        <w:t>практики, гарантира</w:t>
      </w:r>
      <w:r>
        <w:rPr>
          <w:rFonts w:ascii="Times New Roman" w:hAnsi="Times New Roman"/>
          <w:sz w:val="24"/>
          <w:szCs w:val="24"/>
          <w:lang w:eastAsia="bg-BG"/>
        </w:rPr>
        <w:t>щи</w:t>
      </w:r>
      <w:r w:rsidRPr="004B421E">
        <w:rPr>
          <w:rFonts w:ascii="Times New Roman" w:hAnsi="Times New Roman"/>
          <w:sz w:val="24"/>
          <w:szCs w:val="24"/>
          <w:lang w:eastAsia="bg-BG"/>
        </w:rPr>
        <w:t xml:space="preserve"> използването на по-малко пестициди, добро опазване на почвата,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B421E">
        <w:rPr>
          <w:rFonts w:ascii="Times New Roman" w:hAnsi="Times New Roman"/>
          <w:sz w:val="24"/>
          <w:szCs w:val="24"/>
          <w:lang w:eastAsia="bg-BG"/>
        </w:rPr>
        <w:t>защита от замърсяване, опазване на биоразнообразието и ландшафта.</w:t>
      </w:r>
    </w:p>
    <w:p w:rsidR="004671C5" w:rsidRDefault="004671C5" w:rsidP="00B85826">
      <w:pPr>
        <w:spacing w:before="120" w:line="240" w:lineRule="auto"/>
        <w:rPr>
          <w:rFonts w:ascii="Times New Roman" w:hAnsi="Times New Roman"/>
          <w:b/>
          <w:sz w:val="24"/>
          <w:szCs w:val="24"/>
        </w:rPr>
      </w:pPr>
      <w:r w:rsidRPr="00546C5C">
        <w:rPr>
          <w:rFonts w:ascii="Times New Roman" w:hAnsi="Times New Roman"/>
          <w:b/>
          <w:sz w:val="24"/>
          <w:szCs w:val="24"/>
        </w:rPr>
        <w:t>Г. График за въвеждането на мерките.</w:t>
      </w:r>
    </w:p>
    <w:p w:rsidR="004671C5" w:rsidRDefault="004671C5" w:rsidP="001D044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Изпълнението на програмата се гарантира с определяне на оптимални срокове за изменение на националното законодателство и изготвяне на всички необходими документи, както следва:</w:t>
      </w:r>
    </w:p>
    <w:p w:rsidR="004671C5" w:rsidRDefault="004671C5" w:rsidP="001D044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В срок до 01 декември 2013 г. провеждане на консултации от правно-технически характер и изготвяне на Наредба за условията и реда за предоставяне на финансова помощ по Националната програма, утвърждаване на правила за точния обхват и размери на предоставяната помощ, включваща плащане на фиксирани суми, максимални нива за помощта за конкретна дейност и корекции на база обективни критерии.</w:t>
      </w:r>
    </w:p>
    <w:p w:rsidR="004671C5" w:rsidRPr="00F111B9" w:rsidRDefault="004671C5" w:rsidP="001D044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bg-BG"/>
        </w:rPr>
        <w:t>Конкретните срокове за прием на заявления ще бъдат посочени в Наредбата, като бъдат съобразени с разпоредбите на Регламент (Е</w:t>
      </w:r>
      <w:r w:rsidR="004A32C2">
        <w:rPr>
          <w:rFonts w:ascii="Times New Roman" w:hAnsi="Times New Roman"/>
          <w:sz w:val="24"/>
          <w:szCs w:val="24"/>
          <w:lang w:eastAsia="bg-BG"/>
        </w:rPr>
        <w:t>С</w:t>
      </w:r>
      <w:r>
        <w:rPr>
          <w:rFonts w:ascii="Times New Roman" w:hAnsi="Times New Roman"/>
          <w:sz w:val="24"/>
          <w:szCs w:val="24"/>
          <w:lang w:eastAsia="bg-BG"/>
        </w:rPr>
        <w:t xml:space="preserve">) № </w:t>
      </w:r>
      <w:r w:rsidR="004A32C2">
        <w:rPr>
          <w:rFonts w:ascii="Times New Roman" w:hAnsi="Times New Roman"/>
          <w:sz w:val="24"/>
          <w:szCs w:val="24"/>
          <w:lang w:eastAsia="bg-BG"/>
        </w:rPr>
        <w:t>1308/2013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2F671D">
        <w:rPr>
          <w:rFonts w:ascii="Times New Roman" w:hAnsi="Times New Roman"/>
          <w:sz w:val="24"/>
          <w:szCs w:val="24"/>
        </w:rPr>
        <w:t xml:space="preserve">на </w:t>
      </w:r>
      <w:r w:rsidR="004A32C2">
        <w:rPr>
          <w:rFonts w:ascii="Times New Roman" w:hAnsi="Times New Roman"/>
          <w:sz w:val="24"/>
          <w:szCs w:val="24"/>
        </w:rPr>
        <w:t xml:space="preserve">Европейската комисия и на </w:t>
      </w:r>
      <w:r w:rsidRPr="002F671D">
        <w:rPr>
          <w:rFonts w:ascii="Times New Roman" w:hAnsi="Times New Roman"/>
          <w:sz w:val="24"/>
          <w:szCs w:val="24"/>
        </w:rPr>
        <w:t>Съвета</w:t>
      </w:r>
      <w:r>
        <w:rPr>
          <w:rFonts w:ascii="Times New Roman" w:hAnsi="Times New Roman"/>
          <w:sz w:val="24"/>
          <w:szCs w:val="24"/>
        </w:rPr>
        <w:t xml:space="preserve"> и Регламент (ЕО) № 555/2008 на Комисията и в съответствие с Насоките за прилагане на националните програми за подпомагане на лозаро-винарския сектор.</w:t>
      </w:r>
    </w:p>
    <w:p w:rsidR="004671C5" w:rsidRPr="00546C5C" w:rsidRDefault="004671C5" w:rsidP="002A44F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6C5C">
        <w:rPr>
          <w:rFonts w:ascii="Times New Roman" w:hAnsi="Times New Roman"/>
          <w:b/>
          <w:sz w:val="24"/>
          <w:szCs w:val="24"/>
        </w:rPr>
        <w:t>Д. Обща таблица за финансиране, подаде</w:t>
      </w:r>
      <w:r>
        <w:rPr>
          <w:rFonts w:ascii="Times New Roman" w:hAnsi="Times New Roman"/>
          <w:b/>
          <w:sz w:val="24"/>
          <w:szCs w:val="24"/>
        </w:rPr>
        <w:t>на във формата от приложение II.</w:t>
      </w:r>
    </w:p>
    <w:p w:rsidR="004671C5" w:rsidRDefault="004671C5" w:rsidP="008749E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46C5C">
        <w:rPr>
          <w:rFonts w:ascii="Times New Roman" w:hAnsi="Times New Roman"/>
          <w:b/>
          <w:sz w:val="24"/>
          <w:szCs w:val="24"/>
        </w:rPr>
        <w:t>Е. Критерии и количествени показатели, които да се използват за мониторинг и оценка.</w:t>
      </w:r>
    </w:p>
    <w:p w:rsidR="004671C5" w:rsidRDefault="004671C5" w:rsidP="006110C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>1</w:t>
      </w:r>
      <w:r w:rsidRPr="009E714D">
        <w:rPr>
          <w:rFonts w:ascii="Times New Roman" w:hAnsi="Times New Roman"/>
          <w:b/>
          <w:bCs/>
          <w:sz w:val="24"/>
          <w:szCs w:val="24"/>
          <w:lang w:eastAsia="bg-BG"/>
        </w:rPr>
        <w:t xml:space="preserve">. </w:t>
      </w:r>
      <w:r w:rsidRPr="009E714D">
        <w:rPr>
          <w:rFonts w:ascii="Times New Roman" w:hAnsi="Times New Roman"/>
          <w:b/>
          <w:sz w:val="24"/>
          <w:szCs w:val="24"/>
          <w:lang w:eastAsia="bg-BG"/>
        </w:rPr>
        <w:t>По отношение на Мярка “Промоция в трети страни”</w:t>
      </w:r>
      <w:r w:rsidRPr="009E714D">
        <w:rPr>
          <w:rFonts w:ascii="Times New Roman" w:hAnsi="Times New Roman"/>
          <w:b/>
          <w:bCs/>
          <w:sz w:val="24"/>
          <w:szCs w:val="24"/>
          <w:lang w:eastAsia="bg-BG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4851"/>
      </w:tblGrid>
      <w:tr w:rsidR="00D1468E" w:rsidTr="00A31206">
        <w:tc>
          <w:tcPr>
            <w:tcW w:w="5495" w:type="dxa"/>
            <w:vAlign w:val="center"/>
          </w:tcPr>
          <w:p w:rsidR="00FE4EDE" w:rsidRDefault="00D1468E">
            <w:pPr>
              <w:autoSpaceDE w:val="0"/>
              <w:autoSpaceDN w:val="0"/>
              <w:adjustRightInd w:val="0"/>
              <w:spacing w:after="12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E714D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Критерии</w:t>
            </w:r>
            <w:r w:rsidRPr="009E714D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4851" w:type="dxa"/>
            <w:vAlign w:val="center"/>
          </w:tcPr>
          <w:p w:rsidR="00FE4EDE" w:rsidRDefault="00D1468E">
            <w:pPr>
              <w:autoSpaceDE w:val="0"/>
              <w:autoSpaceDN w:val="0"/>
              <w:adjustRightInd w:val="0"/>
              <w:spacing w:after="12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E714D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Количествен показател</w:t>
            </w:r>
            <w:r w:rsidRPr="009E714D">
              <w:rPr>
                <w:rFonts w:ascii="Times New Roman" w:hAnsi="Times New Roman"/>
                <w:b/>
                <w:bCs/>
                <w:sz w:val="24"/>
                <w:szCs w:val="24"/>
                <w:lang w:val="en-GB" w:eastAsia="bg-BG"/>
              </w:rPr>
              <w:t>:</w:t>
            </w:r>
          </w:p>
        </w:tc>
      </w:tr>
      <w:tr w:rsidR="00D1468E" w:rsidTr="00A31206">
        <w:tc>
          <w:tcPr>
            <w:tcW w:w="5495" w:type="dxa"/>
          </w:tcPr>
          <w:p w:rsidR="00D1468E" w:rsidRPr="009E714D" w:rsidRDefault="00D1468E" w:rsidP="00D1468E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142"/>
              </w:tabs>
              <w:autoSpaceDE w:val="0"/>
              <w:autoSpaceDN w:val="0"/>
              <w:adjustRightInd w:val="0"/>
              <w:spacing w:before="120" w:after="12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E714D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Наличие на информиран интерес в търговци, 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дистрибутори</w:t>
            </w:r>
            <w:r w:rsidR="00A31206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9E714D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и потребители от трети страни за </w:t>
            </w:r>
            <w:r w:rsidRPr="009E714D">
              <w:rPr>
                <w:rFonts w:ascii="Times New Roman" w:hAnsi="Times New Roman"/>
                <w:sz w:val="24"/>
                <w:szCs w:val="24"/>
                <w:lang w:eastAsia="bg-BG"/>
              </w:rPr>
              <w:lastRenderedPageBreak/>
              <w:t>винопроизводството в България, произхода и качествата на българските ви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на</w:t>
            </w:r>
            <w:r w:rsidRPr="00AF126B">
              <w:rPr>
                <w:rFonts w:ascii="Times New Roman" w:hAnsi="Times New Roman"/>
                <w:sz w:val="24"/>
                <w:szCs w:val="24"/>
                <w:lang w:eastAsia="bg-BG"/>
              </w:rPr>
              <w:t>.</w:t>
            </w:r>
          </w:p>
          <w:p w:rsidR="00D1468E" w:rsidRPr="009E714D" w:rsidRDefault="00D1468E" w:rsidP="00D1468E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142"/>
              </w:tabs>
              <w:autoSpaceDE w:val="0"/>
              <w:autoSpaceDN w:val="0"/>
              <w:adjustRightInd w:val="0"/>
              <w:spacing w:before="120" w:after="12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E714D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Увеличаване на 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производството </w:t>
            </w:r>
            <w:r w:rsidRPr="009E714D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вина със защитено наименование на произход и био-вината, произведени на територията на България</w:t>
            </w:r>
            <w:r w:rsidRPr="009E714D">
              <w:rPr>
                <w:rFonts w:ascii="Times New Roman" w:hAnsi="Times New Roman"/>
                <w:sz w:val="24"/>
                <w:szCs w:val="24"/>
                <w:lang w:eastAsia="bg-BG"/>
              </w:rPr>
              <w:t>, експортния дял и разширяване на пазарите в трети страни</w:t>
            </w:r>
            <w:r w:rsidRPr="00AF126B">
              <w:rPr>
                <w:rFonts w:ascii="Times New Roman" w:hAnsi="Times New Roman"/>
                <w:sz w:val="24"/>
                <w:szCs w:val="24"/>
                <w:lang w:eastAsia="bg-BG"/>
              </w:rPr>
              <w:t>.</w:t>
            </w:r>
          </w:p>
          <w:p w:rsidR="00FE4EDE" w:rsidRDefault="00D1468E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142"/>
              </w:tabs>
              <w:autoSpaceDE w:val="0"/>
              <w:autoSpaceDN w:val="0"/>
              <w:adjustRightInd w:val="0"/>
              <w:spacing w:before="120" w:after="12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E714D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Наличие на положителен отзив в специализирани и други медии, относно традициите, регионите, историята и потенциала на 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европейското</w:t>
            </w:r>
            <w:r w:rsidRPr="009E714D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винопроизводство и 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вината със защитено наименование на произход, защитено географско указание и сортови вина, произведени на територията на Европейския съюз</w:t>
            </w:r>
            <w:r w:rsidRPr="00AF126B">
              <w:rPr>
                <w:rFonts w:ascii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4851" w:type="dxa"/>
          </w:tcPr>
          <w:p w:rsidR="00A31206" w:rsidRPr="00F935CC" w:rsidRDefault="00A31206" w:rsidP="00A31206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142"/>
              </w:tabs>
              <w:autoSpaceDE w:val="0"/>
              <w:autoSpaceDN w:val="0"/>
              <w:adjustRightInd w:val="0"/>
              <w:spacing w:before="120" w:after="12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lastRenderedPageBreak/>
              <w:t>Р</w:t>
            </w:r>
            <w:r w:rsidRPr="00F935CC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ъст на износа от 2 %, или износ над 40 000 </w:t>
            </w:r>
            <w:r w:rsidRPr="00F935CC">
              <w:rPr>
                <w:rFonts w:ascii="Times New Roman" w:hAnsi="Times New Roman"/>
                <w:sz w:val="24"/>
                <w:szCs w:val="24"/>
                <w:lang w:val="en-US" w:eastAsia="bg-BG"/>
              </w:rPr>
              <w:t>hl</w:t>
            </w:r>
            <w:r w:rsidRPr="00F935CC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над основните количества за </w:t>
            </w:r>
            <w:r w:rsidRPr="00F935CC">
              <w:rPr>
                <w:rFonts w:ascii="Times New Roman" w:hAnsi="Times New Roman"/>
                <w:sz w:val="24"/>
                <w:szCs w:val="24"/>
                <w:lang w:eastAsia="bg-BG"/>
              </w:rPr>
              <w:lastRenderedPageBreak/>
              <w:t>периода между 201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4</w:t>
            </w:r>
            <w:r w:rsidRPr="00F935CC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– 2018 г.</w:t>
            </w:r>
          </w:p>
          <w:p w:rsidR="008A66D9" w:rsidRDefault="008A66D9">
            <w:pPr>
              <w:tabs>
                <w:tab w:val="left" w:pos="142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D1468E" w:rsidRDefault="000F0815" w:rsidP="00D1468E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142"/>
              </w:tabs>
              <w:autoSpaceDE w:val="0"/>
              <w:autoSpaceDN w:val="0"/>
              <w:adjustRightInd w:val="0"/>
              <w:spacing w:before="120" w:after="12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У</w:t>
            </w:r>
            <w:r w:rsidR="00D1468E" w:rsidRPr="00AC2FD7">
              <w:rPr>
                <w:rFonts w:ascii="Times New Roman" w:hAnsi="Times New Roman"/>
                <w:sz w:val="24"/>
                <w:szCs w:val="24"/>
                <w:lang w:eastAsia="bg-BG"/>
              </w:rPr>
              <w:t>величение на производството на вина със ЗНП</w:t>
            </w:r>
            <w:r w:rsidR="00ED32CB">
              <w:rPr>
                <w:rFonts w:ascii="Times New Roman" w:hAnsi="Times New Roman"/>
                <w:sz w:val="24"/>
                <w:szCs w:val="24"/>
                <w:lang w:eastAsia="bg-BG"/>
              </w:rPr>
              <w:t>, както и на био-вино в хл.</w:t>
            </w:r>
            <w:r w:rsidR="00D1468E" w:rsidRPr="00AC2FD7">
              <w:rPr>
                <w:rFonts w:ascii="Times New Roman" w:hAnsi="Times New Roman"/>
                <w:sz w:val="24"/>
                <w:szCs w:val="24"/>
                <w:lang w:eastAsia="bg-BG"/>
              </w:rPr>
              <w:t>;</w:t>
            </w:r>
          </w:p>
          <w:p w:rsidR="008A66D9" w:rsidRDefault="008A66D9">
            <w:pPr>
              <w:tabs>
                <w:tab w:val="left" w:pos="142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8A66D9" w:rsidRDefault="008A66D9">
            <w:pPr>
              <w:tabs>
                <w:tab w:val="left" w:pos="142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8A66D9" w:rsidRDefault="00ED32CB">
            <w:pPr>
              <w:tabs>
                <w:tab w:val="left" w:pos="142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- Брой статии, интервюта, репортажи в международни медии.</w:t>
            </w:r>
          </w:p>
        </w:tc>
      </w:tr>
    </w:tbl>
    <w:p w:rsidR="004671C5" w:rsidRPr="009E714D" w:rsidRDefault="004671C5" w:rsidP="008A59C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val="ru-RU" w:eastAsia="bg-BG"/>
        </w:rPr>
        <w:lastRenderedPageBreak/>
        <w:t>2</w:t>
      </w:r>
      <w:r w:rsidRPr="009E714D">
        <w:rPr>
          <w:rFonts w:ascii="Times New Roman" w:hAnsi="Times New Roman"/>
          <w:b/>
          <w:bCs/>
          <w:sz w:val="24"/>
          <w:szCs w:val="24"/>
          <w:lang w:val="ru-RU" w:eastAsia="bg-BG"/>
        </w:rPr>
        <w:t>.</w:t>
      </w:r>
      <w:r w:rsidRPr="009E714D">
        <w:rPr>
          <w:rFonts w:ascii="Times New Roman" w:hAnsi="Times New Roman"/>
          <w:b/>
          <w:sz w:val="24"/>
          <w:szCs w:val="24"/>
          <w:lang w:eastAsia="bg-BG"/>
        </w:rPr>
        <w:t xml:space="preserve"> По отношение на Мярка “Преструктуриране и конверсия на </w:t>
      </w:r>
      <w:r>
        <w:rPr>
          <w:rFonts w:ascii="Times New Roman" w:hAnsi="Times New Roman"/>
          <w:b/>
          <w:sz w:val="24"/>
          <w:szCs w:val="24"/>
          <w:lang w:eastAsia="bg-BG"/>
        </w:rPr>
        <w:t>винени лозя</w:t>
      </w:r>
      <w:r w:rsidRPr="009E714D">
        <w:rPr>
          <w:rFonts w:ascii="Times New Roman" w:hAnsi="Times New Roman"/>
          <w:b/>
          <w:bCs/>
          <w:sz w:val="24"/>
          <w:szCs w:val="24"/>
          <w:lang w:val="ru-RU" w:eastAsia="bg-BG"/>
        </w:rPr>
        <w:t>”:</w:t>
      </w:r>
    </w:p>
    <w:p w:rsidR="00DD6C8E" w:rsidRDefault="00DD6C8E" w:rsidP="008A59CB">
      <w:pPr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4851"/>
      </w:tblGrid>
      <w:tr w:rsidR="00DD6C8E" w:rsidTr="004D6B2C">
        <w:tc>
          <w:tcPr>
            <w:tcW w:w="5495" w:type="dxa"/>
            <w:vAlign w:val="center"/>
          </w:tcPr>
          <w:p w:rsidR="00DD6C8E" w:rsidRDefault="00DD6C8E" w:rsidP="00145DEB">
            <w:pPr>
              <w:autoSpaceDE w:val="0"/>
              <w:autoSpaceDN w:val="0"/>
              <w:adjustRightInd w:val="0"/>
              <w:spacing w:after="12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E714D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Критерии</w:t>
            </w:r>
            <w:r w:rsidRPr="009E714D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4851" w:type="dxa"/>
            <w:vAlign w:val="center"/>
          </w:tcPr>
          <w:p w:rsidR="00DD6C8E" w:rsidRPr="00D1468E" w:rsidRDefault="00DD6C8E" w:rsidP="00145DEB">
            <w:pPr>
              <w:autoSpaceDE w:val="0"/>
              <w:autoSpaceDN w:val="0"/>
              <w:adjustRightInd w:val="0"/>
              <w:spacing w:after="12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E714D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Количествен показател</w:t>
            </w:r>
            <w:r w:rsidRPr="009E714D">
              <w:rPr>
                <w:rFonts w:ascii="Times New Roman" w:hAnsi="Times New Roman"/>
                <w:b/>
                <w:bCs/>
                <w:sz w:val="24"/>
                <w:szCs w:val="24"/>
                <w:lang w:val="en-GB" w:eastAsia="bg-BG"/>
              </w:rPr>
              <w:t>:</w:t>
            </w:r>
          </w:p>
        </w:tc>
      </w:tr>
      <w:tr w:rsidR="00DD6C8E" w:rsidTr="004D6B2C">
        <w:tc>
          <w:tcPr>
            <w:tcW w:w="5495" w:type="dxa"/>
          </w:tcPr>
          <w:p w:rsidR="00DD6C8E" w:rsidRDefault="00DD6C8E" w:rsidP="00DD6C8E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142"/>
              </w:tabs>
              <w:spacing w:before="120"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E714D">
              <w:rPr>
                <w:rFonts w:ascii="Times New Roman" w:hAnsi="Times New Roman"/>
                <w:sz w:val="24"/>
                <w:szCs w:val="24"/>
                <w:lang w:eastAsia="bg-BG"/>
              </w:rPr>
              <w:t>Подобряването на състоянието на лозовите насаждения;</w:t>
            </w:r>
          </w:p>
          <w:p w:rsidR="006473A8" w:rsidRDefault="006473A8">
            <w:pPr>
              <w:tabs>
                <w:tab w:val="left" w:pos="142"/>
              </w:tabs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6473A8" w:rsidRDefault="00DD6C8E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E714D">
              <w:rPr>
                <w:rFonts w:ascii="Times New Roman" w:hAnsi="Times New Roman"/>
                <w:sz w:val="24"/>
                <w:szCs w:val="24"/>
                <w:lang w:eastAsia="bg-BG"/>
              </w:rPr>
              <w:t>Преориентиране на лозарските стопанства към производство на пазарно предпочитани сортове;</w:t>
            </w:r>
          </w:p>
          <w:p w:rsidR="006473A8" w:rsidRDefault="006473A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6473A8" w:rsidRDefault="00DD6C8E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E714D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Ориентиране на производството към 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вина със защитено наименование на произход и вина със защитено географско указание</w:t>
            </w:r>
            <w:r>
              <w:rPr>
                <w:rFonts w:ascii="Times New Roman" w:hAnsi="Times New Roman"/>
                <w:sz w:val="24"/>
                <w:szCs w:val="24"/>
                <w:lang w:val="ru-RU" w:eastAsia="bg-BG"/>
              </w:rPr>
              <w:t>;</w:t>
            </w:r>
          </w:p>
          <w:p w:rsidR="006473A8" w:rsidRDefault="006473A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6473A8" w:rsidRDefault="00083910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И</w:t>
            </w:r>
            <w:r w:rsidR="00DD6C8E" w:rsidRPr="009E714D">
              <w:rPr>
                <w:rFonts w:ascii="Times New Roman" w:hAnsi="Times New Roman"/>
                <w:sz w:val="24"/>
                <w:szCs w:val="24"/>
                <w:lang w:eastAsia="bg-BG"/>
              </w:rPr>
              <w:t>збор на по-благоприятно местонахождение на насажденията</w:t>
            </w:r>
            <w:r w:rsidR="00DD6C8E" w:rsidRPr="009E714D">
              <w:rPr>
                <w:rFonts w:ascii="Times New Roman" w:hAnsi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4851" w:type="dxa"/>
          </w:tcPr>
          <w:p w:rsidR="004D6B2C" w:rsidRDefault="004D6B2C" w:rsidP="004D6B2C">
            <w:pPr>
              <w:tabs>
                <w:tab w:val="left" w:pos="142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- </w:t>
            </w:r>
            <w:r w:rsidR="0060383E">
              <w:rPr>
                <w:rFonts w:ascii="Times New Roman" w:hAnsi="Times New Roman"/>
                <w:sz w:val="24"/>
                <w:szCs w:val="24"/>
                <w:lang w:eastAsia="bg-BG"/>
              </w:rPr>
              <w:t>броят на хектарите, засегнати от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7D026E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60383E">
              <w:rPr>
                <w:rFonts w:ascii="Times New Roman" w:hAnsi="Times New Roman"/>
                <w:sz w:val="24"/>
                <w:szCs w:val="24"/>
                <w:lang w:eastAsia="bg-BG"/>
              </w:rPr>
              <w:t>подобряване на техниките</w:t>
            </w:r>
            <w:r w:rsidR="007D026E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за управление на лозята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;</w:t>
            </w:r>
          </w:p>
          <w:p w:rsidR="00FE4EDE" w:rsidRDefault="007D026E">
            <w:pPr>
              <w:tabs>
                <w:tab w:val="left" w:pos="142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- </w:t>
            </w:r>
            <w:r w:rsidR="0060383E">
              <w:rPr>
                <w:rFonts w:ascii="Times New Roman" w:hAnsi="Times New Roman"/>
                <w:sz w:val="24"/>
                <w:szCs w:val="24"/>
                <w:lang w:eastAsia="bg-BG"/>
              </w:rPr>
              <w:t>броят на хектарите, преструктурирани</w:t>
            </w:r>
            <w:r w:rsidR="00F94324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с нови сортове</w:t>
            </w:r>
            <w:r w:rsidR="00DD6C8E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; </w:t>
            </w:r>
          </w:p>
          <w:p w:rsidR="0060383E" w:rsidRDefault="0060383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8A66D9" w:rsidRDefault="00DD6C8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- </w:t>
            </w:r>
            <w:r w:rsidR="0060383E">
              <w:rPr>
                <w:rFonts w:ascii="Times New Roman" w:hAnsi="Times New Roman"/>
                <w:sz w:val="24"/>
                <w:szCs w:val="24"/>
                <w:lang w:eastAsia="bg-BG"/>
              </w:rPr>
              <w:t>Делът на вината със ЗНП/ЗГУ в рамките на общото производство на вино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;</w:t>
            </w:r>
          </w:p>
          <w:p w:rsidR="006473A8" w:rsidRDefault="006473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  <w:p w:rsidR="006473A8" w:rsidRDefault="006473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  <w:p w:rsidR="008A66D9" w:rsidRDefault="00F94324" w:rsidP="008A66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- </w:t>
            </w:r>
            <w:r w:rsidR="0060383E">
              <w:rPr>
                <w:rFonts w:ascii="Times New Roman" w:hAnsi="Times New Roman"/>
                <w:sz w:val="24"/>
                <w:szCs w:val="24"/>
                <w:lang w:eastAsia="bg-BG"/>
              </w:rPr>
              <w:t>броят на хектарите, засегнати от преместването</w:t>
            </w:r>
            <w:r w:rsidR="00083910">
              <w:rPr>
                <w:rFonts w:ascii="Times New Roman" w:hAnsi="Times New Roman"/>
                <w:sz w:val="24"/>
                <w:szCs w:val="24"/>
                <w:lang w:eastAsia="bg-BG"/>
              </w:rPr>
              <w:t>.</w:t>
            </w:r>
          </w:p>
        </w:tc>
      </w:tr>
    </w:tbl>
    <w:p w:rsidR="0060383E" w:rsidRDefault="0060383E" w:rsidP="008A59C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4671C5" w:rsidRPr="009E714D" w:rsidRDefault="004671C5" w:rsidP="008A59C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9E714D">
        <w:rPr>
          <w:rFonts w:ascii="Times New Roman" w:hAnsi="Times New Roman"/>
          <w:b/>
          <w:bCs/>
          <w:sz w:val="24"/>
          <w:szCs w:val="24"/>
          <w:lang w:eastAsia="bg-BG"/>
        </w:rPr>
        <w:t xml:space="preserve">3. </w:t>
      </w:r>
      <w:r w:rsidRPr="009E714D">
        <w:rPr>
          <w:rFonts w:ascii="Times New Roman" w:hAnsi="Times New Roman"/>
          <w:b/>
          <w:sz w:val="24"/>
          <w:szCs w:val="24"/>
          <w:lang w:eastAsia="bg-BG"/>
        </w:rPr>
        <w:t>По отношение на Мярка “</w:t>
      </w:r>
      <w:r w:rsidRPr="002D27E8">
        <w:rPr>
          <w:rFonts w:ascii="Times New Roman" w:hAnsi="Times New Roman"/>
          <w:b/>
          <w:sz w:val="24"/>
          <w:szCs w:val="24"/>
          <w:lang w:eastAsia="bg-BG"/>
        </w:rPr>
        <w:t>Събиране на реколтата на зелено</w:t>
      </w:r>
      <w:r w:rsidRPr="009E714D">
        <w:rPr>
          <w:rFonts w:ascii="Times New Roman" w:hAnsi="Times New Roman"/>
          <w:b/>
          <w:sz w:val="24"/>
          <w:szCs w:val="24"/>
          <w:lang w:eastAsia="bg-BG"/>
        </w:rPr>
        <w:t>”: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3"/>
        <w:gridCol w:w="5173"/>
      </w:tblGrid>
      <w:tr w:rsidR="00DD6C8E" w:rsidTr="00145DEB">
        <w:tc>
          <w:tcPr>
            <w:tcW w:w="5173" w:type="dxa"/>
            <w:vAlign w:val="center"/>
          </w:tcPr>
          <w:p w:rsidR="00DD6C8E" w:rsidRDefault="00DD6C8E" w:rsidP="00145DEB">
            <w:pPr>
              <w:autoSpaceDE w:val="0"/>
              <w:autoSpaceDN w:val="0"/>
              <w:adjustRightInd w:val="0"/>
              <w:spacing w:after="12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E714D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Критерии</w:t>
            </w:r>
            <w:r w:rsidRPr="009E714D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5173" w:type="dxa"/>
            <w:vAlign w:val="center"/>
          </w:tcPr>
          <w:p w:rsidR="00DD6C8E" w:rsidRPr="00D1468E" w:rsidRDefault="00DD6C8E" w:rsidP="00145DEB">
            <w:pPr>
              <w:autoSpaceDE w:val="0"/>
              <w:autoSpaceDN w:val="0"/>
              <w:adjustRightInd w:val="0"/>
              <w:spacing w:after="12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E714D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Количествен показател</w:t>
            </w:r>
            <w:r w:rsidRPr="009E714D">
              <w:rPr>
                <w:rFonts w:ascii="Times New Roman" w:hAnsi="Times New Roman"/>
                <w:b/>
                <w:bCs/>
                <w:sz w:val="24"/>
                <w:szCs w:val="24"/>
                <w:lang w:val="en-GB" w:eastAsia="bg-BG"/>
              </w:rPr>
              <w:t>:</w:t>
            </w:r>
          </w:p>
        </w:tc>
      </w:tr>
      <w:tr w:rsidR="00DD6C8E" w:rsidTr="00DD6C8E">
        <w:tc>
          <w:tcPr>
            <w:tcW w:w="5173" w:type="dxa"/>
          </w:tcPr>
          <w:p w:rsidR="006473A8" w:rsidRDefault="00DD6C8E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Отговорен подход към кризисните ситуации;</w:t>
            </w:r>
          </w:p>
          <w:p w:rsidR="006473A8" w:rsidRDefault="006473A8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6473A8" w:rsidRDefault="00083910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Възстановяване на баланса на пазара</w:t>
            </w:r>
            <w:r w:rsidRPr="00A62FC7" w:rsidDel="00083910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5173" w:type="dxa"/>
          </w:tcPr>
          <w:p w:rsidR="008A66D9" w:rsidRDefault="00083910" w:rsidP="008A66D9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- </w:t>
            </w:r>
            <w:r w:rsidR="00C74721">
              <w:rPr>
                <w:rFonts w:ascii="Times New Roman" w:hAnsi="Times New Roman"/>
                <w:sz w:val="24"/>
                <w:szCs w:val="24"/>
                <w:lang w:eastAsia="bg-BG"/>
              </w:rPr>
              <w:t>броят на хектарите, з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асегнати от прилагането на мярката</w:t>
            </w:r>
          </w:p>
          <w:p w:rsidR="006473A8" w:rsidRDefault="00083910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Намаляване на стоковите запаси в хл.</w:t>
            </w:r>
          </w:p>
        </w:tc>
      </w:tr>
    </w:tbl>
    <w:p w:rsidR="00DD6C8E" w:rsidRDefault="00DD6C8E" w:rsidP="008A59CB">
      <w:pPr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bg-BG"/>
        </w:rPr>
      </w:pPr>
    </w:p>
    <w:p w:rsidR="005C24AC" w:rsidRDefault="005C24AC" w:rsidP="008A59CB">
      <w:pPr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bg-BG"/>
        </w:rPr>
      </w:pPr>
    </w:p>
    <w:p w:rsidR="00AF2FBE" w:rsidRDefault="00AF2FBE" w:rsidP="001D7504">
      <w:pPr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bg-BG"/>
        </w:rPr>
      </w:pPr>
    </w:p>
    <w:p w:rsidR="004671C5" w:rsidRPr="00546C5C" w:rsidRDefault="004671C5" w:rsidP="001D7504">
      <w:pPr>
        <w:tabs>
          <w:tab w:val="left" w:pos="142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6C5C">
        <w:rPr>
          <w:rFonts w:ascii="Times New Roman" w:hAnsi="Times New Roman"/>
          <w:b/>
          <w:sz w:val="24"/>
          <w:szCs w:val="24"/>
        </w:rPr>
        <w:t>Предприети стъпки за гарантиране на подходящото и ефективно изпълнение на програмите.</w:t>
      </w:r>
    </w:p>
    <w:p w:rsidR="004671C5" w:rsidRDefault="004671C5" w:rsidP="00D12828">
      <w:pPr>
        <w:numPr>
          <w:ilvl w:val="0"/>
          <w:numId w:val="5"/>
        </w:numPr>
        <w:tabs>
          <w:tab w:val="clear" w:pos="502"/>
          <w:tab w:val="num" w:pos="0"/>
          <w:tab w:val="left" w:pos="426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Осигуряване на възможност</w:t>
      </w:r>
      <w:r w:rsidRPr="00546C5C">
        <w:rPr>
          <w:rFonts w:ascii="Times New Roman" w:hAnsi="Times New Roman"/>
          <w:sz w:val="24"/>
          <w:szCs w:val="24"/>
          <w:lang w:eastAsia="bg-BG"/>
        </w:rPr>
        <w:t xml:space="preserve"> за обсъждане на програмата във всеки един от етапите на нейното </w:t>
      </w:r>
      <w:r>
        <w:rPr>
          <w:rFonts w:ascii="Times New Roman" w:hAnsi="Times New Roman"/>
          <w:sz w:val="24"/>
          <w:szCs w:val="24"/>
          <w:lang w:eastAsia="bg-BG"/>
        </w:rPr>
        <w:t>прилагане</w:t>
      </w:r>
      <w:r w:rsidRPr="00546C5C">
        <w:rPr>
          <w:rFonts w:ascii="Times New Roman" w:hAnsi="Times New Roman"/>
          <w:sz w:val="24"/>
          <w:szCs w:val="24"/>
          <w:lang w:eastAsia="bg-BG"/>
        </w:rPr>
        <w:t xml:space="preserve"> с представители на </w:t>
      </w:r>
      <w:r>
        <w:rPr>
          <w:rFonts w:ascii="Times New Roman" w:hAnsi="Times New Roman"/>
          <w:sz w:val="24"/>
          <w:szCs w:val="24"/>
          <w:lang w:eastAsia="bg-BG"/>
        </w:rPr>
        <w:t>бранша</w:t>
      </w:r>
      <w:r w:rsidRPr="00546C5C">
        <w:rPr>
          <w:rFonts w:ascii="Times New Roman" w:hAnsi="Times New Roman"/>
          <w:sz w:val="24"/>
          <w:szCs w:val="24"/>
          <w:lang w:eastAsia="bg-BG"/>
        </w:rPr>
        <w:t>.</w:t>
      </w:r>
    </w:p>
    <w:p w:rsidR="004671C5" w:rsidRPr="00546C5C" w:rsidRDefault="004671C5" w:rsidP="00B9173E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B7524C">
        <w:rPr>
          <w:rFonts w:ascii="Times New Roman" w:hAnsi="Times New Roman"/>
          <w:sz w:val="24"/>
          <w:szCs w:val="24"/>
          <w:lang w:eastAsia="bg-BG"/>
        </w:rPr>
        <w:t>Срок</w:t>
      </w:r>
      <w:r w:rsidRPr="00546C5C">
        <w:rPr>
          <w:rFonts w:ascii="Times New Roman" w:hAnsi="Times New Roman"/>
          <w:sz w:val="24"/>
          <w:szCs w:val="24"/>
          <w:lang w:eastAsia="bg-BG"/>
        </w:rPr>
        <w:t xml:space="preserve"> – </w:t>
      </w:r>
      <w:r>
        <w:rPr>
          <w:rFonts w:ascii="Times New Roman" w:hAnsi="Times New Roman"/>
          <w:sz w:val="24"/>
          <w:szCs w:val="24"/>
          <w:lang w:eastAsia="bg-BG"/>
        </w:rPr>
        <w:t>постоянен</w:t>
      </w:r>
      <w:r w:rsidRPr="00B7524C">
        <w:rPr>
          <w:rFonts w:ascii="Times New Roman" w:hAnsi="Times New Roman"/>
          <w:sz w:val="24"/>
          <w:szCs w:val="24"/>
          <w:lang w:eastAsia="bg-BG"/>
        </w:rPr>
        <w:t>.</w:t>
      </w:r>
    </w:p>
    <w:p w:rsidR="004671C5" w:rsidRDefault="004671C5" w:rsidP="00D12828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546C5C">
        <w:rPr>
          <w:rFonts w:ascii="Times New Roman" w:hAnsi="Times New Roman"/>
          <w:sz w:val="24"/>
          <w:szCs w:val="24"/>
          <w:lang w:eastAsia="bg-BG"/>
        </w:rPr>
        <w:t xml:space="preserve">Разпространяване на информация чрез </w:t>
      </w:r>
      <w:r>
        <w:rPr>
          <w:rFonts w:ascii="Times New Roman" w:hAnsi="Times New Roman"/>
          <w:sz w:val="24"/>
          <w:szCs w:val="24"/>
          <w:lang w:eastAsia="bg-BG"/>
        </w:rPr>
        <w:t>интернет страниците</w:t>
      </w:r>
      <w:r w:rsidRPr="00546C5C">
        <w:rPr>
          <w:rFonts w:ascii="Times New Roman" w:hAnsi="Times New Roman"/>
          <w:sz w:val="24"/>
          <w:szCs w:val="24"/>
          <w:lang w:eastAsia="bg-BG"/>
        </w:rPr>
        <w:t xml:space="preserve"> на Министерство на земеделието и храните, Изпълнителна агенция по лозата </w:t>
      </w:r>
      <w:r>
        <w:rPr>
          <w:rFonts w:ascii="Times New Roman" w:hAnsi="Times New Roman"/>
          <w:sz w:val="24"/>
          <w:szCs w:val="24"/>
          <w:lang w:eastAsia="bg-BG"/>
        </w:rPr>
        <w:t>и виното, Държавен фонд „Земеделие”</w:t>
      </w:r>
      <w:r w:rsidRPr="00546C5C">
        <w:rPr>
          <w:rFonts w:ascii="Times New Roman" w:hAnsi="Times New Roman"/>
          <w:sz w:val="24"/>
          <w:szCs w:val="24"/>
          <w:lang w:eastAsia="bg-BG"/>
        </w:rPr>
        <w:t xml:space="preserve"> относно </w:t>
      </w:r>
      <w:r>
        <w:rPr>
          <w:rFonts w:ascii="Times New Roman" w:hAnsi="Times New Roman"/>
          <w:sz w:val="24"/>
          <w:szCs w:val="24"/>
          <w:lang w:eastAsia="bg-BG"/>
        </w:rPr>
        <w:t xml:space="preserve">изпълнението на </w:t>
      </w:r>
      <w:r w:rsidR="00F6234B">
        <w:rPr>
          <w:rFonts w:ascii="Times New Roman" w:hAnsi="Times New Roman"/>
          <w:sz w:val="24"/>
          <w:szCs w:val="24"/>
          <w:lang w:eastAsia="bg-BG"/>
        </w:rPr>
        <w:t>П</w:t>
      </w:r>
      <w:r>
        <w:rPr>
          <w:rFonts w:ascii="Times New Roman" w:hAnsi="Times New Roman"/>
          <w:sz w:val="24"/>
          <w:szCs w:val="24"/>
          <w:lang w:eastAsia="bg-BG"/>
        </w:rPr>
        <w:t>рограм</w:t>
      </w:r>
      <w:r w:rsidR="00F6234B">
        <w:rPr>
          <w:rFonts w:ascii="Times New Roman" w:hAnsi="Times New Roman"/>
          <w:sz w:val="24"/>
          <w:szCs w:val="24"/>
          <w:lang w:eastAsia="bg-BG"/>
        </w:rPr>
        <w:t>а</w:t>
      </w:r>
      <w:r>
        <w:rPr>
          <w:rFonts w:ascii="Times New Roman" w:hAnsi="Times New Roman"/>
          <w:sz w:val="24"/>
          <w:szCs w:val="24"/>
          <w:lang w:eastAsia="bg-BG"/>
        </w:rPr>
        <w:t>т</w:t>
      </w:r>
      <w:r w:rsidR="00F6234B">
        <w:rPr>
          <w:rFonts w:ascii="Times New Roman" w:hAnsi="Times New Roman"/>
          <w:sz w:val="24"/>
          <w:szCs w:val="24"/>
          <w:lang w:eastAsia="bg-BG"/>
        </w:rPr>
        <w:t>а.</w:t>
      </w:r>
    </w:p>
    <w:p w:rsidR="004671C5" w:rsidRPr="00B9173E" w:rsidRDefault="004671C5" w:rsidP="00B9173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B9173E">
        <w:rPr>
          <w:rFonts w:ascii="Times New Roman" w:hAnsi="Times New Roman"/>
          <w:sz w:val="24"/>
          <w:szCs w:val="24"/>
          <w:lang w:eastAsia="bg-BG"/>
        </w:rPr>
        <w:lastRenderedPageBreak/>
        <w:t xml:space="preserve">Срок – </w:t>
      </w:r>
      <w:r>
        <w:rPr>
          <w:rFonts w:ascii="Times New Roman" w:hAnsi="Times New Roman"/>
          <w:sz w:val="24"/>
          <w:szCs w:val="24"/>
          <w:lang w:eastAsia="bg-BG"/>
        </w:rPr>
        <w:t>постоянен</w:t>
      </w:r>
      <w:r w:rsidRPr="00B9173E">
        <w:rPr>
          <w:rFonts w:ascii="Times New Roman" w:hAnsi="Times New Roman"/>
          <w:sz w:val="24"/>
          <w:szCs w:val="24"/>
          <w:lang w:eastAsia="bg-BG"/>
        </w:rPr>
        <w:t>.</w:t>
      </w:r>
    </w:p>
    <w:p w:rsidR="004671C5" w:rsidRDefault="004671C5" w:rsidP="00D12828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546C5C">
        <w:rPr>
          <w:rFonts w:ascii="Times New Roman" w:hAnsi="Times New Roman"/>
          <w:sz w:val="24"/>
          <w:szCs w:val="24"/>
          <w:lang w:eastAsia="bg-BG"/>
        </w:rPr>
        <w:t>Публикуване на Програмата на сайтовете на Министерство на земеделието и храните, ДФ “Земеделие”, Изпълнителна агенция по лозата и виното и Нац</w:t>
      </w:r>
      <w:r>
        <w:rPr>
          <w:rFonts w:ascii="Times New Roman" w:hAnsi="Times New Roman"/>
          <w:sz w:val="24"/>
          <w:szCs w:val="24"/>
          <w:lang w:eastAsia="bg-BG"/>
        </w:rPr>
        <w:t>ионална лозаро-винарска камара.</w:t>
      </w:r>
    </w:p>
    <w:p w:rsidR="004671C5" w:rsidRPr="00546C5C" w:rsidRDefault="004671C5" w:rsidP="00B9173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B7524C">
        <w:rPr>
          <w:rFonts w:ascii="Times New Roman" w:hAnsi="Times New Roman"/>
          <w:sz w:val="24"/>
          <w:szCs w:val="24"/>
          <w:lang w:eastAsia="bg-BG"/>
        </w:rPr>
        <w:t>Срок</w:t>
      </w:r>
      <w:r w:rsidRPr="00546C5C">
        <w:rPr>
          <w:rFonts w:ascii="Times New Roman" w:hAnsi="Times New Roman"/>
          <w:sz w:val="24"/>
          <w:szCs w:val="24"/>
          <w:lang w:eastAsia="bg-BG"/>
        </w:rPr>
        <w:t xml:space="preserve"> – след окончателното одобрение на програмата</w:t>
      </w:r>
      <w:r>
        <w:rPr>
          <w:rFonts w:ascii="Times New Roman" w:hAnsi="Times New Roman"/>
          <w:sz w:val="24"/>
          <w:szCs w:val="24"/>
          <w:lang w:eastAsia="bg-BG"/>
        </w:rPr>
        <w:t xml:space="preserve"> за 2014-2018 финансови години</w:t>
      </w:r>
      <w:r w:rsidRPr="00B7524C">
        <w:rPr>
          <w:rFonts w:ascii="Times New Roman" w:hAnsi="Times New Roman"/>
          <w:sz w:val="24"/>
          <w:szCs w:val="24"/>
          <w:lang w:eastAsia="bg-BG"/>
        </w:rPr>
        <w:t>.</w:t>
      </w:r>
    </w:p>
    <w:p w:rsidR="004671C5" w:rsidRDefault="004671C5" w:rsidP="00D12828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546C5C">
        <w:rPr>
          <w:rFonts w:ascii="Times New Roman" w:hAnsi="Times New Roman"/>
          <w:sz w:val="24"/>
          <w:szCs w:val="24"/>
          <w:lang w:eastAsia="bg-BG"/>
        </w:rPr>
        <w:t>Публикуване на програмата или части от нея в специализирани издания – списание “Лозарство и Винарство” и др.</w:t>
      </w:r>
    </w:p>
    <w:p w:rsidR="004671C5" w:rsidRPr="00B9173E" w:rsidRDefault="004671C5" w:rsidP="00B9173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B9173E">
        <w:rPr>
          <w:rFonts w:ascii="Times New Roman" w:hAnsi="Times New Roman"/>
          <w:sz w:val="24"/>
          <w:szCs w:val="24"/>
          <w:lang w:eastAsia="bg-BG"/>
        </w:rPr>
        <w:t xml:space="preserve">Срок – </w:t>
      </w:r>
      <w:r>
        <w:rPr>
          <w:rFonts w:ascii="Times New Roman" w:hAnsi="Times New Roman"/>
          <w:sz w:val="24"/>
          <w:szCs w:val="24"/>
          <w:lang w:eastAsia="bg-BG"/>
        </w:rPr>
        <w:t>постоянен</w:t>
      </w:r>
      <w:r w:rsidRPr="00B9173E">
        <w:rPr>
          <w:rFonts w:ascii="Times New Roman" w:hAnsi="Times New Roman"/>
          <w:sz w:val="24"/>
          <w:szCs w:val="24"/>
          <w:lang w:eastAsia="bg-BG"/>
        </w:rPr>
        <w:t>.</w:t>
      </w:r>
    </w:p>
    <w:p w:rsidR="004671C5" w:rsidRDefault="004671C5" w:rsidP="00D12828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С</w:t>
      </w:r>
      <w:r w:rsidRPr="00546C5C">
        <w:rPr>
          <w:rFonts w:ascii="Times New Roman" w:hAnsi="Times New Roman"/>
          <w:sz w:val="24"/>
          <w:szCs w:val="24"/>
          <w:lang w:eastAsia="bg-BG"/>
        </w:rPr>
        <w:t>ъобщения до медии относно прилагане</w:t>
      </w:r>
      <w:r>
        <w:rPr>
          <w:rFonts w:ascii="Times New Roman" w:hAnsi="Times New Roman"/>
          <w:sz w:val="24"/>
          <w:szCs w:val="24"/>
          <w:lang w:eastAsia="bg-BG"/>
        </w:rPr>
        <w:t>то</w:t>
      </w:r>
      <w:r w:rsidRPr="00546C5C">
        <w:rPr>
          <w:rFonts w:ascii="Times New Roman" w:hAnsi="Times New Roman"/>
          <w:sz w:val="24"/>
          <w:szCs w:val="24"/>
          <w:lang w:eastAsia="bg-BG"/>
        </w:rPr>
        <w:t xml:space="preserve"> на програмата, сроковете и възможностите за кандидатстване.</w:t>
      </w:r>
    </w:p>
    <w:p w:rsidR="004671C5" w:rsidRPr="00B7524C" w:rsidRDefault="004671C5" w:rsidP="00B9173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B7524C">
        <w:rPr>
          <w:rFonts w:ascii="Times New Roman" w:hAnsi="Times New Roman"/>
          <w:sz w:val="24"/>
          <w:szCs w:val="24"/>
          <w:lang w:eastAsia="bg-BG"/>
        </w:rPr>
        <w:t>Срок</w:t>
      </w:r>
      <w:r w:rsidRPr="00546C5C">
        <w:rPr>
          <w:rFonts w:ascii="Times New Roman" w:hAnsi="Times New Roman"/>
          <w:sz w:val="24"/>
          <w:szCs w:val="24"/>
          <w:lang w:eastAsia="bg-BG"/>
        </w:rPr>
        <w:t xml:space="preserve"> – </w:t>
      </w:r>
      <w:r>
        <w:rPr>
          <w:rFonts w:ascii="Times New Roman" w:hAnsi="Times New Roman"/>
          <w:sz w:val="24"/>
          <w:szCs w:val="24"/>
          <w:lang w:eastAsia="bg-BG"/>
        </w:rPr>
        <w:t>постоянен</w:t>
      </w:r>
      <w:r w:rsidRPr="00B7524C">
        <w:rPr>
          <w:rFonts w:ascii="Times New Roman" w:hAnsi="Times New Roman"/>
          <w:sz w:val="24"/>
          <w:szCs w:val="24"/>
          <w:lang w:eastAsia="bg-BG"/>
        </w:rPr>
        <w:t>.</w:t>
      </w:r>
    </w:p>
    <w:p w:rsidR="004671C5" w:rsidRDefault="004671C5" w:rsidP="008749E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46C5C">
        <w:rPr>
          <w:rFonts w:ascii="Times New Roman" w:hAnsi="Times New Roman"/>
          <w:b/>
          <w:sz w:val="24"/>
          <w:szCs w:val="24"/>
        </w:rPr>
        <w:t>Ж. Посочване на компетентните органи и органите, отговорни за изпълнение на програмата.</w:t>
      </w:r>
    </w:p>
    <w:p w:rsidR="004671C5" w:rsidRPr="00546C5C" w:rsidRDefault="004671C5" w:rsidP="00D12828">
      <w:pPr>
        <w:numPr>
          <w:ilvl w:val="0"/>
          <w:numId w:val="7"/>
        </w:numPr>
        <w:tabs>
          <w:tab w:val="clear" w:pos="502"/>
          <w:tab w:val="num" w:pos="284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546C5C">
        <w:rPr>
          <w:rFonts w:ascii="Times New Roman" w:hAnsi="Times New Roman"/>
          <w:sz w:val="24"/>
          <w:szCs w:val="24"/>
          <w:lang w:eastAsia="bg-BG"/>
        </w:rPr>
        <w:t>Министерс</w:t>
      </w:r>
      <w:r>
        <w:rPr>
          <w:rFonts w:ascii="Times New Roman" w:hAnsi="Times New Roman"/>
          <w:sz w:val="24"/>
          <w:szCs w:val="24"/>
          <w:lang w:eastAsia="bg-BG"/>
        </w:rPr>
        <w:t>тво на земеделието и храните.</w:t>
      </w:r>
    </w:p>
    <w:p w:rsidR="004671C5" w:rsidRPr="00546C5C" w:rsidRDefault="004671C5" w:rsidP="002C240F">
      <w:pPr>
        <w:numPr>
          <w:ilvl w:val="0"/>
          <w:numId w:val="7"/>
        </w:numPr>
        <w:tabs>
          <w:tab w:val="clear" w:pos="502"/>
          <w:tab w:val="num" w:pos="0"/>
          <w:tab w:val="left" w:pos="284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546C5C">
        <w:rPr>
          <w:rFonts w:ascii="Times New Roman" w:hAnsi="Times New Roman"/>
          <w:sz w:val="24"/>
          <w:szCs w:val="24"/>
          <w:lang w:eastAsia="bg-BG"/>
        </w:rPr>
        <w:t>Изпълнителна агенция по лозата и виното.</w:t>
      </w:r>
    </w:p>
    <w:p w:rsidR="004671C5" w:rsidRDefault="004671C5" w:rsidP="002C240F">
      <w:pPr>
        <w:numPr>
          <w:ilvl w:val="0"/>
          <w:numId w:val="7"/>
        </w:numPr>
        <w:tabs>
          <w:tab w:val="clear" w:pos="502"/>
          <w:tab w:val="num" w:pos="0"/>
          <w:tab w:val="left" w:pos="284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546C5C">
        <w:rPr>
          <w:rFonts w:ascii="Times New Roman" w:hAnsi="Times New Roman"/>
          <w:sz w:val="24"/>
          <w:szCs w:val="24"/>
          <w:lang w:eastAsia="bg-BG"/>
        </w:rPr>
        <w:t>Д</w:t>
      </w:r>
      <w:r>
        <w:rPr>
          <w:rFonts w:ascii="Times New Roman" w:hAnsi="Times New Roman"/>
          <w:sz w:val="24"/>
          <w:szCs w:val="24"/>
          <w:lang w:eastAsia="bg-BG"/>
        </w:rPr>
        <w:t>ържавен фонд “Земеделие”</w:t>
      </w:r>
      <w:r w:rsidRPr="00546C5C">
        <w:rPr>
          <w:rFonts w:ascii="Times New Roman" w:hAnsi="Times New Roman"/>
          <w:sz w:val="24"/>
          <w:szCs w:val="24"/>
          <w:lang w:eastAsia="bg-BG"/>
        </w:rPr>
        <w:t>.</w:t>
      </w:r>
    </w:p>
    <w:p w:rsidR="004671C5" w:rsidRPr="00E71424" w:rsidRDefault="004671C5" w:rsidP="00E7142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71424">
        <w:rPr>
          <w:rFonts w:ascii="Times New Roman" w:hAnsi="Times New Roman"/>
          <w:b/>
          <w:sz w:val="24"/>
          <w:szCs w:val="24"/>
        </w:rPr>
        <w:t>Забавени плащания на бенефициенти:</w:t>
      </w:r>
    </w:p>
    <w:p w:rsidR="00FE4EDE" w:rsidRDefault="004671C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Крайния срок за плащане на бенефициентите за многогодишните мерки </w:t>
      </w:r>
      <w:r w:rsidR="00E573C9">
        <w:rPr>
          <w:rFonts w:ascii="Times New Roman" w:hAnsi="Times New Roman"/>
          <w:sz w:val="24"/>
          <w:szCs w:val="24"/>
        </w:rPr>
        <w:t xml:space="preserve"> е не повече от 3 (три) календарни години или 36 (тридесет и шест) месеца от датата на подаване на заявлението за подпомагане</w:t>
      </w:r>
    </w:p>
    <w:p w:rsidR="004671C5" w:rsidRDefault="004671C5" w:rsidP="008749EA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Сайт с Националното законодателство в лозаро-винарския сектор:</w:t>
      </w:r>
    </w:p>
    <w:p w:rsidR="004671C5" w:rsidRPr="006316E0" w:rsidRDefault="00A700DB" w:rsidP="008749EA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0" w:history="1">
        <w:r w:rsidR="004671C5" w:rsidRPr="005925E1">
          <w:rPr>
            <w:rStyle w:val="Hyperlink"/>
            <w:rFonts w:ascii="Times New Roman" w:hAnsi="Times New Roman"/>
            <w:sz w:val="24"/>
            <w:szCs w:val="24"/>
            <w:lang w:val="en-US"/>
          </w:rPr>
          <w:t>http</w:t>
        </w:r>
        <w:r w:rsidR="004671C5" w:rsidRPr="006316E0">
          <w:rPr>
            <w:rStyle w:val="Hyperlink"/>
            <w:rFonts w:ascii="Times New Roman" w:hAnsi="Times New Roman"/>
            <w:sz w:val="24"/>
            <w:szCs w:val="24"/>
          </w:rPr>
          <w:t>://</w:t>
        </w:r>
        <w:r w:rsidR="004671C5" w:rsidRPr="005925E1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="004671C5" w:rsidRPr="006316E0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="004671C5" w:rsidRPr="005925E1">
          <w:rPr>
            <w:rStyle w:val="Hyperlink"/>
            <w:rFonts w:ascii="Times New Roman" w:hAnsi="Times New Roman"/>
            <w:sz w:val="24"/>
            <w:szCs w:val="24"/>
            <w:lang w:val="en-US"/>
          </w:rPr>
          <w:t>eavw</w:t>
        </w:r>
        <w:r w:rsidR="004671C5" w:rsidRPr="006316E0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="004671C5" w:rsidRPr="005925E1">
          <w:rPr>
            <w:rStyle w:val="Hyperlink"/>
            <w:rFonts w:ascii="Times New Roman" w:hAnsi="Times New Roman"/>
            <w:sz w:val="24"/>
            <w:szCs w:val="24"/>
            <w:lang w:val="en-US"/>
          </w:rPr>
          <w:t>com</w:t>
        </w:r>
        <w:r w:rsidR="004671C5" w:rsidRPr="006316E0">
          <w:rPr>
            <w:rStyle w:val="Hyperlink"/>
            <w:rFonts w:ascii="Times New Roman" w:hAnsi="Times New Roman"/>
            <w:sz w:val="24"/>
            <w:szCs w:val="24"/>
          </w:rPr>
          <w:t>/</w:t>
        </w:r>
      </w:hyperlink>
    </w:p>
    <w:p w:rsidR="004671C5" w:rsidRPr="00546C5C" w:rsidRDefault="00A700DB" w:rsidP="005C24AC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1" w:history="1">
        <w:r w:rsidR="00D42160" w:rsidRPr="00AD7356">
          <w:rPr>
            <w:rStyle w:val="Hyperlink"/>
            <w:rFonts w:ascii="Times New Roman" w:hAnsi="Times New Roman"/>
            <w:sz w:val="24"/>
            <w:szCs w:val="24"/>
            <w:lang w:val="en-US"/>
          </w:rPr>
          <w:t>http</w:t>
        </w:r>
        <w:r w:rsidR="00D42160" w:rsidRPr="00AD7356">
          <w:rPr>
            <w:rStyle w:val="Hyperlink"/>
            <w:rFonts w:ascii="Times New Roman" w:hAnsi="Times New Roman"/>
            <w:sz w:val="24"/>
            <w:szCs w:val="24"/>
          </w:rPr>
          <w:t>://</w:t>
        </w:r>
        <w:r w:rsidR="00D42160" w:rsidRPr="00AD7356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="00D42160" w:rsidRPr="00AD7356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="00D42160" w:rsidRPr="00AD7356">
          <w:rPr>
            <w:rStyle w:val="Hyperlink"/>
            <w:rFonts w:ascii="Times New Roman" w:hAnsi="Times New Roman"/>
            <w:sz w:val="24"/>
            <w:szCs w:val="24"/>
            <w:lang w:val="en-US"/>
          </w:rPr>
          <w:t>dfz</w:t>
        </w:r>
        <w:r w:rsidR="00D42160" w:rsidRPr="00AD7356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="00D42160" w:rsidRPr="00AD7356">
          <w:rPr>
            <w:rStyle w:val="Hyperlink"/>
            <w:rFonts w:ascii="Times New Roman" w:hAnsi="Times New Roman"/>
            <w:sz w:val="24"/>
            <w:szCs w:val="24"/>
            <w:lang w:val="en-US"/>
          </w:rPr>
          <w:t>bg</w:t>
        </w:r>
        <w:r w:rsidR="00D42160" w:rsidRPr="00AD7356">
          <w:rPr>
            <w:rStyle w:val="Hyperlink"/>
            <w:rFonts w:ascii="Times New Roman" w:hAnsi="Times New Roman"/>
            <w:sz w:val="24"/>
            <w:szCs w:val="24"/>
          </w:rPr>
          <w:t>/</w:t>
        </w:r>
      </w:hyperlink>
    </w:p>
    <w:sectPr w:rsidR="004671C5" w:rsidRPr="00546C5C" w:rsidSect="005C24AC">
      <w:footerReference w:type="default" r:id="rId12"/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0DB" w:rsidRDefault="00A700DB" w:rsidP="00153C2D">
      <w:pPr>
        <w:spacing w:after="0" w:line="240" w:lineRule="auto"/>
      </w:pPr>
      <w:r>
        <w:separator/>
      </w:r>
    </w:p>
  </w:endnote>
  <w:endnote w:type="continuationSeparator" w:id="0">
    <w:p w:rsidR="00A700DB" w:rsidRDefault="00A700DB" w:rsidP="0015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613220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D1EBA" w:rsidRDefault="001D1EBA">
            <w:pPr>
              <w:pStyle w:val="Footer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4B4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4B4C">
              <w:rPr>
                <w:b/>
                <w:bCs/>
                <w:noProof/>
              </w:rPr>
              <w:t>18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D1EBA" w:rsidRDefault="001D1E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0DB" w:rsidRDefault="00A700DB" w:rsidP="00153C2D">
      <w:pPr>
        <w:spacing w:after="0" w:line="240" w:lineRule="auto"/>
      </w:pPr>
      <w:r>
        <w:separator/>
      </w:r>
    </w:p>
  </w:footnote>
  <w:footnote w:type="continuationSeparator" w:id="0">
    <w:p w:rsidR="00A700DB" w:rsidRDefault="00A700DB" w:rsidP="00153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589C"/>
    <w:multiLevelType w:val="hybridMultilevel"/>
    <w:tmpl w:val="2EFCE520"/>
    <w:lvl w:ilvl="0" w:tplc="95DA4134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  <w:rPr>
        <w:rFonts w:cs="Times New Roman" w:hint="default"/>
        <w:color w:val="auto"/>
      </w:rPr>
    </w:lvl>
    <w:lvl w:ilvl="1" w:tplc="04020019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  <w:rPr>
        <w:rFonts w:cs="Times New Roman"/>
      </w:rPr>
    </w:lvl>
  </w:abstractNum>
  <w:abstractNum w:abstractNumId="1">
    <w:nsid w:val="0486294D"/>
    <w:multiLevelType w:val="hybridMultilevel"/>
    <w:tmpl w:val="33D4CF1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B697E"/>
    <w:multiLevelType w:val="hybridMultilevel"/>
    <w:tmpl w:val="C0481ED4"/>
    <w:lvl w:ilvl="0" w:tplc="748EE4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5C43A75"/>
    <w:multiLevelType w:val="hybridMultilevel"/>
    <w:tmpl w:val="2B220DD4"/>
    <w:lvl w:ilvl="0" w:tplc="748EE4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AAE46FD"/>
    <w:multiLevelType w:val="hybridMultilevel"/>
    <w:tmpl w:val="F9E428FA"/>
    <w:lvl w:ilvl="0" w:tplc="95DA41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color w:val="auto"/>
      </w:rPr>
    </w:lvl>
    <w:lvl w:ilvl="1" w:tplc="04020019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  <w:rPr>
        <w:rFonts w:cs="Times New Roman"/>
      </w:rPr>
    </w:lvl>
  </w:abstractNum>
  <w:abstractNum w:abstractNumId="5">
    <w:nsid w:val="2984583E"/>
    <w:multiLevelType w:val="hybridMultilevel"/>
    <w:tmpl w:val="3356B90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F75BD"/>
    <w:multiLevelType w:val="hybridMultilevel"/>
    <w:tmpl w:val="4D5AF8F6"/>
    <w:lvl w:ilvl="0" w:tplc="748EE49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0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271F9"/>
    <w:multiLevelType w:val="hybridMultilevel"/>
    <w:tmpl w:val="673CC950"/>
    <w:lvl w:ilvl="0" w:tplc="0402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747674B"/>
    <w:multiLevelType w:val="hybridMultilevel"/>
    <w:tmpl w:val="2EFCE520"/>
    <w:lvl w:ilvl="0" w:tplc="95DA41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color w:val="auto"/>
      </w:rPr>
    </w:lvl>
    <w:lvl w:ilvl="1" w:tplc="04020019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  <w:rPr>
        <w:rFonts w:cs="Times New Roman"/>
      </w:rPr>
    </w:lvl>
  </w:abstractNum>
  <w:abstractNum w:abstractNumId="9">
    <w:nsid w:val="69DA3152"/>
    <w:multiLevelType w:val="hybridMultilevel"/>
    <w:tmpl w:val="BD0A9A18"/>
    <w:lvl w:ilvl="0" w:tplc="748EE49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7"/>
  </w:num>
  <w:num w:numId="1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DA2"/>
    <w:rsid w:val="000208DA"/>
    <w:rsid w:val="0002590A"/>
    <w:rsid w:val="0005174C"/>
    <w:rsid w:val="00053C6E"/>
    <w:rsid w:val="000550A9"/>
    <w:rsid w:val="000558A7"/>
    <w:rsid w:val="000563A9"/>
    <w:rsid w:val="0005780B"/>
    <w:rsid w:val="00057E8B"/>
    <w:rsid w:val="000624EE"/>
    <w:rsid w:val="00064936"/>
    <w:rsid w:val="00066AA4"/>
    <w:rsid w:val="0007055F"/>
    <w:rsid w:val="000714A1"/>
    <w:rsid w:val="00071732"/>
    <w:rsid w:val="00083910"/>
    <w:rsid w:val="00084280"/>
    <w:rsid w:val="000847B2"/>
    <w:rsid w:val="00086242"/>
    <w:rsid w:val="0008715E"/>
    <w:rsid w:val="00090642"/>
    <w:rsid w:val="000931DE"/>
    <w:rsid w:val="000945DC"/>
    <w:rsid w:val="00097579"/>
    <w:rsid w:val="000975AF"/>
    <w:rsid w:val="000A2BCB"/>
    <w:rsid w:val="000A589F"/>
    <w:rsid w:val="000A7615"/>
    <w:rsid w:val="000B1DD6"/>
    <w:rsid w:val="000B34B9"/>
    <w:rsid w:val="000B3DEB"/>
    <w:rsid w:val="000B4EDA"/>
    <w:rsid w:val="000B689D"/>
    <w:rsid w:val="000C1CC9"/>
    <w:rsid w:val="000C3B03"/>
    <w:rsid w:val="000C3DC0"/>
    <w:rsid w:val="000C480A"/>
    <w:rsid w:val="000C5A14"/>
    <w:rsid w:val="000C6E2F"/>
    <w:rsid w:val="000C74E6"/>
    <w:rsid w:val="000D2958"/>
    <w:rsid w:val="000D4490"/>
    <w:rsid w:val="000E0222"/>
    <w:rsid w:val="000E79B4"/>
    <w:rsid w:val="000F0815"/>
    <w:rsid w:val="000F08FA"/>
    <w:rsid w:val="000F6FF5"/>
    <w:rsid w:val="00105A4C"/>
    <w:rsid w:val="001117FD"/>
    <w:rsid w:val="00111BF0"/>
    <w:rsid w:val="00112398"/>
    <w:rsid w:val="001138D4"/>
    <w:rsid w:val="00121191"/>
    <w:rsid w:val="00125AF2"/>
    <w:rsid w:val="00125D5B"/>
    <w:rsid w:val="00127C52"/>
    <w:rsid w:val="00132FC7"/>
    <w:rsid w:val="00133C84"/>
    <w:rsid w:val="00135405"/>
    <w:rsid w:val="00135FA0"/>
    <w:rsid w:val="001372DA"/>
    <w:rsid w:val="00137C6E"/>
    <w:rsid w:val="00141681"/>
    <w:rsid w:val="00145DEB"/>
    <w:rsid w:val="001537A0"/>
    <w:rsid w:val="00153C2D"/>
    <w:rsid w:val="00154719"/>
    <w:rsid w:val="0016106B"/>
    <w:rsid w:val="0016583F"/>
    <w:rsid w:val="00171367"/>
    <w:rsid w:val="00174025"/>
    <w:rsid w:val="00175724"/>
    <w:rsid w:val="001836EA"/>
    <w:rsid w:val="00183C22"/>
    <w:rsid w:val="0018466D"/>
    <w:rsid w:val="00185422"/>
    <w:rsid w:val="001874E4"/>
    <w:rsid w:val="00192F8F"/>
    <w:rsid w:val="00193027"/>
    <w:rsid w:val="00193222"/>
    <w:rsid w:val="00193290"/>
    <w:rsid w:val="00193C5C"/>
    <w:rsid w:val="0019464F"/>
    <w:rsid w:val="00195531"/>
    <w:rsid w:val="00195F53"/>
    <w:rsid w:val="001A0E93"/>
    <w:rsid w:val="001A1681"/>
    <w:rsid w:val="001A1B23"/>
    <w:rsid w:val="001A3E1B"/>
    <w:rsid w:val="001A49F5"/>
    <w:rsid w:val="001B0F01"/>
    <w:rsid w:val="001B1F38"/>
    <w:rsid w:val="001B5084"/>
    <w:rsid w:val="001B58AD"/>
    <w:rsid w:val="001B788E"/>
    <w:rsid w:val="001B7CD8"/>
    <w:rsid w:val="001C2DA9"/>
    <w:rsid w:val="001C3D6C"/>
    <w:rsid w:val="001C767B"/>
    <w:rsid w:val="001D0445"/>
    <w:rsid w:val="001D1EBA"/>
    <w:rsid w:val="001D3CA5"/>
    <w:rsid w:val="001D4E01"/>
    <w:rsid w:val="001D5AB4"/>
    <w:rsid w:val="001D7504"/>
    <w:rsid w:val="001E317E"/>
    <w:rsid w:val="001F1660"/>
    <w:rsid w:val="001F5C31"/>
    <w:rsid w:val="002029A0"/>
    <w:rsid w:val="00205735"/>
    <w:rsid w:val="00232C7C"/>
    <w:rsid w:val="0023542C"/>
    <w:rsid w:val="00240760"/>
    <w:rsid w:val="00243C96"/>
    <w:rsid w:val="0024485B"/>
    <w:rsid w:val="002518B9"/>
    <w:rsid w:val="00252D8E"/>
    <w:rsid w:val="00255A29"/>
    <w:rsid w:val="00256109"/>
    <w:rsid w:val="002568C0"/>
    <w:rsid w:val="00266FC5"/>
    <w:rsid w:val="0027126D"/>
    <w:rsid w:val="00272DF8"/>
    <w:rsid w:val="002732B0"/>
    <w:rsid w:val="00274B25"/>
    <w:rsid w:val="0027645B"/>
    <w:rsid w:val="0029489A"/>
    <w:rsid w:val="00296E92"/>
    <w:rsid w:val="002A1177"/>
    <w:rsid w:val="002A2A7D"/>
    <w:rsid w:val="002A2AE4"/>
    <w:rsid w:val="002A3CC8"/>
    <w:rsid w:val="002A44FC"/>
    <w:rsid w:val="002A675A"/>
    <w:rsid w:val="002B1A53"/>
    <w:rsid w:val="002B1B4D"/>
    <w:rsid w:val="002B1FFC"/>
    <w:rsid w:val="002B6B5E"/>
    <w:rsid w:val="002C240F"/>
    <w:rsid w:val="002C4A7B"/>
    <w:rsid w:val="002C52A6"/>
    <w:rsid w:val="002C56DE"/>
    <w:rsid w:val="002C663A"/>
    <w:rsid w:val="002D082C"/>
    <w:rsid w:val="002D1EA1"/>
    <w:rsid w:val="002D27E8"/>
    <w:rsid w:val="002D4D9F"/>
    <w:rsid w:val="002E35BA"/>
    <w:rsid w:val="002E650D"/>
    <w:rsid w:val="002E6F8F"/>
    <w:rsid w:val="002F1966"/>
    <w:rsid w:val="002F1D12"/>
    <w:rsid w:val="002F212A"/>
    <w:rsid w:val="002F299A"/>
    <w:rsid w:val="002F4A14"/>
    <w:rsid w:val="002F671D"/>
    <w:rsid w:val="00304EE2"/>
    <w:rsid w:val="00310B58"/>
    <w:rsid w:val="00313FD1"/>
    <w:rsid w:val="00317280"/>
    <w:rsid w:val="003213A1"/>
    <w:rsid w:val="003227A0"/>
    <w:rsid w:val="00326A1F"/>
    <w:rsid w:val="00331AAA"/>
    <w:rsid w:val="00332672"/>
    <w:rsid w:val="00332714"/>
    <w:rsid w:val="003428D4"/>
    <w:rsid w:val="00342B8A"/>
    <w:rsid w:val="003549D9"/>
    <w:rsid w:val="00355592"/>
    <w:rsid w:val="00361904"/>
    <w:rsid w:val="00371BE5"/>
    <w:rsid w:val="00380CAF"/>
    <w:rsid w:val="00380CBE"/>
    <w:rsid w:val="0038227A"/>
    <w:rsid w:val="00383238"/>
    <w:rsid w:val="00383F6B"/>
    <w:rsid w:val="00387CF6"/>
    <w:rsid w:val="00391B4C"/>
    <w:rsid w:val="00391CA0"/>
    <w:rsid w:val="00392096"/>
    <w:rsid w:val="003A0B89"/>
    <w:rsid w:val="003B48E3"/>
    <w:rsid w:val="003C3229"/>
    <w:rsid w:val="003C34D8"/>
    <w:rsid w:val="003C7437"/>
    <w:rsid w:val="003F155F"/>
    <w:rsid w:val="003F15B1"/>
    <w:rsid w:val="003F6649"/>
    <w:rsid w:val="00401F54"/>
    <w:rsid w:val="00413189"/>
    <w:rsid w:val="00413707"/>
    <w:rsid w:val="00415B63"/>
    <w:rsid w:val="004238CD"/>
    <w:rsid w:val="00424A7E"/>
    <w:rsid w:val="00425346"/>
    <w:rsid w:val="00432959"/>
    <w:rsid w:val="00433AC6"/>
    <w:rsid w:val="004341B9"/>
    <w:rsid w:val="004432FD"/>
    <w:rsid w:val="00444E64"/>
    <w:rsid w:val="00446D55"/>
    <w:rsid w:val="004564BA"/>
    <w:rsid w:val="004572D5"/>
    <w:rsid w:val="00467027"/>
    <w:rsid w:val="004671C5"/>
    <w:rsid w:val="00470422"/>
    <w:rsid w:val="00473B14"/>
    <w:rsid w:val="004770BE"/>
    <w:rsid w:val="00480CB3"/>
    <w:rsid w:val="00481D55"/>
    <w:rsid w:val="00483174"/>
    <w:rsid w:val="00484911"/>
    <w:rsid w:val="00487F89"/>
    <w:rsid w:val="004916DD"/>
    <w:rsid w:val="00491852"/>
    <w:rsid w:val="004919AB"/>
    <w:rsid w:val="00492C2F"/>
    <w:rsid w:val="00493937"/>
    <w:rsid w:val="00493A90"/>
    <w:rsid w:val="004A2FF2"/>
    <w:rsid w:val="004A32C2"/>
    <w:rsid w:val="004B180A"/>
    <w:rsid w:val="004B421E"/>
    <w:rsid w:val="004B574B"/>
    <w:rsid w:val="004B718C"/>
    <w:rsid w:val="004B733D"/>
    <w:rsid w:val="004C038A"/>
    <w:rsid w:val="004C1CE0"/>
    <w:rsid w:val="004C1D30"/>
    <w:rsid w:val="004C20C7"/>
    <w:rsid w:val="004C7825"/>
    <w:rsid w:val="004D16E4"/>
    <w:rsid w:val="004D6B2C"/>
    <w:rsid w:val="004E2B51"/>
    <w:rsid w:val="004E45DE"/>
    <w:rsid w:val="004F7AEE"/>
    <w:rsid w:val="005000C7"/>
    <w:rsid w:val="00506710"/>
    <w:rsid w:val="005069D0"/>
    <w:rsid w:val="0051458A"/>
    <w:rsid w:val="00533032"/>
    <w:rsid w:val="0053694F"/>
    <w:rsid w:val="00536F2D"/>
    <w:rsid w:val="005409F4"/>
    <w:rsid w:val="0054158E"/>
    <w:rsid w:val="00546C5C"/>
    <w:rsid w:val="005536EC"/>
    <w:rsid w:val="0055609E"/>
    <w:rsid w:val="005669BC"/>
    <w:rsid w:val="00571BB9"/>
    <w:rsid w:val="00572A23"/>
    <w:rsid w:val="00575BE8"/>
    <w:rsid w:val="00576BF9"/>
    <w:rsid w:val="00577393"/>
    <w:rsid w:val="005800A5"/>
    <w:rsid w:val="00587347"/>
    <w:rsid w:val="00591C96"/>
    <w:rsid w:val="005925E1"/>
    <w:rsid w:val="00593619"/>
    <w:rsid w:val="005A08E0"/>
    <w:rsid w:val="005A343B"/>
    <w:rsid w:val="005A372F"/>
    <w:rsid w:val="005A5D3F"/>
    <w:rsid w:val="005A75B7"/>
    <w:rsid w:val="005A77E9"/>
    <w:rsid w:val="005B1CE6"/>
    <w:rsid w:val="005B579F"/>
    <w:rsid w:val="005B6AC9"/>
    <w:rsid w:val="005C0129"/>
    <w:rsid w:val="005C1972"/>
    <w:rsid w:val="005C1EFB"/>
    <w:rsid w:val="005C24AC"/>
    <w:rsid w:val="005C7F59"/>
    <w:rsid w:val="005D33CB"/>
    <w:rsid w:val="005D5345"/>
    <w:rsid w:val="005D5806"/>
    <w:rsid w:val="005D5C27"/>
    <w:rsid w:val="005D6DCE"/>
    <w:rsid w:val="005E08F5"/>
    <w:rsid w:val="005E15AB"/>
    <w:rsid w:val="005E2A46"/>
    <w:rsid w:val="005E57D7"/>
    <w:rsid w:val="005E7806"/>
    <w:rsid w:val="005F1FE4"/>
    <w:rsid w:val="005F31CC"/>
    <w:rsid w:val="00602FBB"/>
    <w:rsid w:val="0060383E"/>
    <w:rsid w:val="00604616"/>
    <w:rsid w:val="006047B8"/>
    <w:rsid w:val="0060780D"/>
    <w:rsid w:val="00610C71"/>
    <w:rsid w:val="006110C6"/>
    <w:rsid w:val="006119B6"/>
    <w:rsid w:val="00614FE5"/>
    <w:rsid w:val="006157AD"/>
    <w:rsid w:val="0062351B"/>
    <w:rsid w:val="006316E0"/>
    <w:rsid w:val="006340FC"/>
    <w:rsid w:val="00634997"/>
    <w:rsid w:val="00637648"/>
    <w:rsid w:val="006430C7"/>
    <w:rsid w:val="00643A8E"/>
    <w:rsid w:val="006470A5"/>
    <w:rsid w:val="006473A8"/>
    <w:rsid w:val="00650C16"/>
    <w:rsid w:val="00652F86"/>
    <w:rsid w:val="00653697"/>
    <w:rsid w:val="00654547"/>
    <w:rsid w:val="00660561"/>
    <w:rsid w:val="00664DA6"/>
    <w:rsid w:val="00665039"/>
    <w:rsid w:val="006653F7"/>
    <w:rsid w:val="00665D87"/>
    <w:rsid w:val="006701A5"/>
    <w:rsid w:val="00670A5D"/>
    <w:rsid w:val="00681571"/>
    <w:rsid w:val="00684BDE"/>
    <w:rsid w:val="00684F4F"/>
    <w:rsid w:val="00695A45"/>
    <w:rsid w:val="006967DA"/>
    <w:rsid w:val="006A2A59"/>
    <w:rsid w:val="006A2C07"/>
    <w:rsid w:val="006A3679"/>
    <w:rsid w:val="006A73CA"/>
    <w:rsid w:val="006B5FB5"/>
    <w:rsid w:val="006C7493"/>
    <w:rsid w:val="006D22B4"/>
    <w:rsid w:val="006D6F06"/>
    <w:rsid w:val="006E00A3"/>
    <w:rsid w:val="006E4C79"/>
    <w:rsid w:val="006E6A29"/>
    <w:rsid w:val="006F09B7"/>
    <w:rsid w:val="006F77AF"/>
    <w:rsid w:val="00701259"/>
    <w:rsid w:val="00701F99"/>
    <w:rsid w:val="00701FFE"/>
    <w:rsid w:val="00702D83"/>
    <w:rsid w:val="0071081E"/>
    <w:rsid w:val="007165DF"/>
    <w:rsid w:val="007166CC"/>
    <w:rsid w:val="007221DF"/>
    <w:rsid w:val="00723676"/>
    <w:rsid w:val="00727E48"/>
    <w:rsid w:val="00727EAA"/>
    <w:rsid w:val="00733F61"/>
    <w:rsid w:val="007439E4"/>
    <w:rsid w:val="007451F0"/>
    <w:rsid w:val="0074628B"/>
    <w:rsid w:val="007471A4"/>
    <w:rsid w:val="00755F4C"/>
    <w:rsid w:val="0075643F"/>
    <w:rsid w:val="00762628"/>
    <w:rsid w:val="007672AB"/>
    <w:rsid w:val="00771724"/>
    <w:rsid w:val="00771E8B"/>
    <w:rsid w:val="007753F4"/>
    <w:rsid w:val="007754AC"/>
    <w:rsid w:val="00781682"/>
    <w:rsid w:val="0078634C"/>
    <w:rsid w:val="00786FBE"/>
    <w:rsid w:val="00791C73"/>
    <w:rsid w:val="00793F8C"/>
    <w:rsid w:val="007940F8"/>
    <w:rsid w:val="00794642"/>
    <w:rsid w:val="007A0B9F"/>
    <w:rsid w:val="007A20FF"/>
    <w:rsid w:val="007A3109"/>
    <w:rsid w:val="007A3B06"/>
    <w:rsid w:val="007A642E"/>
    <w:rsid w:val="007B0AA8"/>
    <w:rsid w:val="007B2DC4"/>
    <w:rsid w:val="007C125E"/>
    <w:rsid w:val="007C2EE0"/>
    <w:rsid w:val="007C336C"/>
    <w:rsid w:val="007D026E"/>
    <w:rsid w:val="007D1A61"/>
    <w:rsid w:val="007D3C97"/>
    <w:rsid w:val="007D6E18"/>
    <w:rsid w:val="007D7FA9"/>
    <w:rsid w:val="007E181A"/>
    <w:rsid w:val="007E2FFE"/>
    <w:rsid w:val="007E5434"/>
    <w:rsid w:val="007E65D3"/>
    <w:rsid w:val="007F1AB8"/>
    <w:rsid w:val="00801F12"/>
    <w:rsid w:val="008027FD"/>
    <w:rsid w:val="00805F58"/>
    <w:rsid w:val="00816B5C"/>
    <w:rsid w:val="008178DA"/>
    <w:rsid w:val="00831958"/>
    <w:rsid w:val="00837A18"/>
    <w:rsid w:val="0084140D"/>
    <w:rsid w:val="00841EE4"/>
    <w:rsid w:val="008426FA"/>
    <w:rsid w:val="00843827"/>
    <w:rsid w:val="008504A8"/>
    <w:rsid w:val="00850746"/>
    <w:rsid w:val="00854056"/>
    <w:rsid w:val="008568F1"/>
    <w:rsid w:val="00866B05"/>
    <w:rsid w:val="00870188"/>
    <w:rsid w:val="008749EA"/>
    <w:rsid w:val="008872D9"/>
    <w:rsid w:val="00890FEA"/>
    <w:rsid w:val="008912A6"/>
    <w:rsid w:val="00895698"/>
    <w:rsid w:val="00897588"/>
    <w:rsid w:val="008A17B9"/>
    <w:rsid w:val="008A56BC"/>
    <w:rsid w:val="008A59CB"/>
    <w:rsid w:val="008A5C00"/>
    <w:rsid w:val="008A66D9"/>
    <w:rsid w:val="008B09D1"/>
    <w:rsid w:val="008B3878"/>
    <w:rsid w:val="008C0B95"/>
    <w:rsid w:val="008C2A58"/>
    <w:rsid w:val="008C3106"/>
    <w:rsid w:val="008C35C5"/>
    <w:rsid w:val="008C42D4"/>
    <w:rsid w:val="008C500E"/>
    <w:rsid w:val="008C5A6F"/>
    <w:rsid w:val="008C5AB8"/>
    <w:rsid w:val="008D0710"/>
    <w:rsid w:val="008D4862"/>
    <w:rsid w:val="008E409F"/>
    <w:rsid w:val="008E4617"/>
    <w:rsid w:val="008E750F"/>
    <w:rsid w:val="008F02BC"/>
    <w:rsid w:val="008F2016"/>
    <w:rsid w:val="008F24C5"/>
    <w:rsid w:val="0090360A"/>
    <w:rsid w:val="00904BE0"/>
    <w:rsid w:val="00910377"/>
    <w:rsid w:val="00913AB3"/>
    <w:rsid w:val="009165F8"/>
    <w:rsid w:val="0092590E"/>
    <w:rsid w:val="00931354"/>
    <w:rsid w:val="00933972"/>
    <w:rsid w:val="00940BDB"/>
    <w:rsid w:val="00941F36"/>
    <w:rsid w:val="00945AF0"/>
    <w:rsid w:val="00946D4D"/>
    <w:rsid w:val="0095291A"/>
    <w:rsid w:val="00953F11"/>
    <w:rsid w:val="00955297"/>
    <w:rsid w:val="00963DC9"/>
    <w:rsid w:val="00973C20"/>
    <w:rsid w:val="00974707"/>
    <w:rsid w:val="0097514D"/>
    <w:rsid w:val="00975FD3"/>
    <w:rsid w:val="00976E2C"/>
    <w:rsid w:val="00991466"/>
    <w:rsid w:val="00994676"/>
    <w:rsid w:val="009966D7"/>
    <w:rsid w:val="009A285F"/>
    <w:rsid w:val="009A5D56"/>
    <w:rsid w:val="009A6858"/>
    <w:rsid w:val="009B35AF"/>
    <w:rsid w:val="009C097B"/>
    <w:rsid w:val="009C341A"/>
    <w:rsid w:val="009D523F"/>
    <w:rsid w:val="009D755D"/>
    <w:rsid w:val="009E260E"/>
    <w:rsid w:val="009E4DFB"/>
    <w:rsid w:val="009E5908"/>
    <w:rsid w:val="009E714D"/>
    <w:rsid w:val="009F0C97"/>
    <w:rsid w:val="009F4B2E"/>
    <w:rsid w:val="009F55EA"/>
    <w:rsid w:val="00A012F5"/>
    <w:rsid w:val="00A061BC"/>
    <w:rsid w:val="00A11976"/>
    <w:rsid w:val="00A12CF1"/>
    <w:rsid w:val="00A135ED"/>
    <w:rsid w:val="00A31206"/>
    <w:rsid w:val="00A326A0"/>
    <w:rsid w:val="00A33B8C"/>
    <w:rsid w:val="00A40D07"/>
    <w:rsid w:val="00A462FE"/>
    <w:rsid w:val="00A46C7B"/>
    <w:rsid w:val="00A51651"/>
    <w:rsid w:val="00A561F9"/>
    <w:rsid w:val="00A5717A"/>
    <w:rsid w:val="00A57D71"/>
    <w:rsid w:val="00A62FC7"/>
    <w:rsid w:val="00A659AB"/>
    <w:rsid w:val="00A66DDE"/>
    <w:rsid w:val="00A700DB"/>
    <w:rsid w:val="00A70839"/>
    <w:rsid w:val="00A712DF"/>
    <w:rsid w:val="00A71EE4"/>
    <w:rsid w:val="00A8358E"/>
    <w:rsid w:val="00A83696"/>
    <w:rsid w:val="00A85C89"/>
    <w:rsid w:val="00A90E8F"/>
    <w:rsid w:val="00A94E37"/>
    <w:rsid w:val="00A97D9E"/>
    <w:rsid w:val="00AA0A14"/>
    <w:rsid w:val="00AA363E"/>
    <w:rsid w:val="00AA4BD0"/>
    <w:rsid w:val="00AA6119"/>
    <w:rsid w:val="00AB06E0"/>
    <w:rsid w:val="00AB24DA"/>
    <w:rsid w:val="00AC1A82"/>
    <w:rsid w:val="00AC27F6"/>
    <w:rsid w:val="00AC2FD7"/>
    <w:rsid w:val="00AC6860"/>
    <w:rsid w:val="00AD5E3C"/>
    <w:rsid w:val="00AD6452"/>
    <w:rsid w:val="00AD67B6"/>
    <w:rsid w:val="00AE13E3"/>
    <w:rsid w:val="00AE18A4"/>
    <w:rsid w:val="00AE1E7A"/>
    <w:rsid w:val="00AE3262"/>
    <w:rsid w:val="00AF126B"/>
    <w:rsid w:val="00AF2FBE"/>
    <w:rsid w:val="00AF6DAD"/>
    <w:rsid w:val="00AF716B"/>
    <w:rsid w:val="00AF779F"/>
    <w:rsid w:val="00B002AD"/>
    <w:rsid w:val="00B00498"/>
    <w:rsid w:val="00B0119F"/>
    <w:rsid w:val="00B035FE"/>
    <w:rsid w:val="00B045DD"/>
    <w:rsid w:val="00B06B8A"/>
    <w:rsid w:val="00B1122D"/>
    <w:rsid w:val="00B11AE4"/>
    <w:rsid w:val="00B15D5D"/>
    <w:rsid w:val="00B22900"/>
    <w:rsid w:val="00B25723"/>
    <w:rsid w:val="00B324E8"/>
    <w:rsid w:val="00B4414C"/>
    <w:rsid w:val="00B47010"/>
    <w:rsid w:val="00B50CC9"/>
    <w:rsid w:val="00B60DD4"/>
    <w:rsid w:val="00B62199"/>
    <w:rsid w:val="00B62D07"/>
    <w:rsid w:val="00B636C1"/>
    <w:rsid w:val="00B63BE4"/>
    <w:rsid w:val="00B729BB"/>
    <w:rsid w:val="00B731EA"/>
    <w:rsid w:val="00B73547"/>
    <w:rsid w:val="00B7524C"/>
    <w:rsid w:val="00B75316"/>
    <w:rsid w:val="00B81B28"/>
    <w:rsid w:val="00B85826"/>
    <w:rsid w:val="00B8786F"/>
    <w:rsid w:val="00B9173E"/>
    <w:rsid w:val="00B95E71"/>
    <w:rsid w:val="00BA068E"/>
    <w:rsid w:val="00BA1BF4"/>
    <w:rsid w:val="00BA4AE6"/>
    <w:rsid w:val="00BB153A"/>
    <w:rsid w:val="00BB49DA"/>
    <w:rsid w:val="00BB798D"/>
    <w:rsid w:val="00BB7EC3"/>
    <w:rsid w:val="00BC3172"/>
    <w:rsid w:val="00BC713C"/>
    <w:rsid w:val="00BD6015"/>
    <w:rsid w:val="00BD61F1"/>
    <w:rsid w:val="00BD712A"/>
    <w:rsid w:val="00BD71F5"/>
    <w:rsid w:val="00BD7F36"/>
    <w:rsid w:val="00BE127D"/>
    <w:rsid w:val="00BE142A"/>
    <w:rsid w:val="00BE7D3E"/>
    <w:rsid w:val="00BF0B07"/>
    <w:rsid w:val="00BF1323"/>
    <w:rsid w:val="00BF13F3"/>
    <w:rsid w:val="00C00B71"/>
    <w:rsid w:val="00C00BFE"/>
    <w:rsid w:val="00C02EB1"/>
    <w:rsid w:val="00C04D73"/>
    <w:rsid w:val="00C118FF"/>
    <w:rsid w:val="00C142C7"/>
    <w:rsid w:val="00C17832"/>
    <w:rsid w:val="00C30A84"/>
    <w:rsid w:val="00C349F8"/>
    <w:rsid w:val="00C3546C"/>
    <w:rsid w:val="00C42876"/>
    <w:rsid w:val="00C46463"/>
    <w:rsid w:val="00C53AFD"/>
    <w:rsid w:val="00C54806"/>
    <w:rsid w:val="00C61B8A"/>
    <w:rsid w:val="00C64C5D"/>
    <w:rsid w:val="00C7023E"/>
    <w:rsid w:val="00C7084B"/>
    <w:rsid w:val="00C70E22"/>
    <w:rsid w:val="00C74721"/>
    <w:rsid w:val="00C81A5F"/>
    <w:rsid w:val="00C8294D"/>
    <w:rsid w:val="00C83C3B"/>
    <w:rsid w:val="00C83C63"/>
    <w:rsid w:val="00C8776B"/>
    <w:rsid w:val="00C90CB9"/>
    <w:rsid w:val="00C91D97"/>
    <w:rsid w:val="00C91F6D"/>
    <w:rsid w:val="00C957CC"/>
    <w:rsid w:val="00CB06AA"/>
    <w:rsid w:val="00CB4F36"/>
    <w:rsid w:val="00CB680E"/>
    <w:rsid w:val="00CB70A8"/>
    <w:rsid w:val="00CC2FFF"/>
    <w:rsid w:val="00CC6A70"/>
    <w:rsid w:val="00CC72E4"/>
    <w:rsid w:val="00CC7A1C"/>
    <w:rsid w:val="00CD36C1"/>
    <w:rsid w:val="00CD5CBB"/>
    <w:rsid w:val="00CE04DA"/>
    <w:rsid w:val="00CE153A"/>
    <w:rsid w:val="00CE41A8"/>
    <w:rsid w:val="00CF1392"/>
    <w:rsid w:val="00CF3871"/>
    <w:rsid w:val="00CF6D9C"/>
    <w:rsid w:val="00D03827"/>
    <w:rsid w:val="00D05230"/>
    <w:rsid w:val="00D05E95"/>
    <w:rsid w:val="00D06946"/>
    <w:rsid w:val="00D12828"/>
    <w:rsid w:val="00D1420B"/>
    <w:rsid w:val="00D1468E"/>
    <w:rsid w:val="00D146EC"/>
    <w:rsid w:val="00D169C6"/>
    <w:rsid w:val="00D17069"/>
    <w:rsid w:val="00D211C5"/>
    <w:rsid w:val="00D21B4E"/>
    <w:rsid w:val="00D252F0"/>
    <w:rsid w:val="00D31E2D"/>
    <w:rsid w:val="00D3511D"/>
    <w:rsid w:val="00D40881"/>
    <w:rsid w:val="00D40AD6"/>
    <w:rsid w:val="00D42160"/>
    <w:rsid w:val="00D5153D"/>
    <w:rsid w:val="00D51871"/>
    <w:rsid w:val="00D55FF9"/>
    <w:rsid w:val="00D636F8"/>
    <w:rsid w:val="00D637BF"/>
    <w:rsid w:val="00D6422C"/>
    <w:rsid w:val="00D65242"/>
    <w:rsid w:val="00D6716B"/>
    <w:rsid w:val="00D6743A"/>
    <w:rsid w:val="00D70DFF"/>
    <w:rsid w:val="00D72B13"/>
    <w:rsid w:val="00D76E51"/>
    <w:rsid w:val="00D8109E"/>
    <w:rsid w:val="00D83363"/>
    <w:rsid w:val="00DA0599"/>
    <w:rsid w:val="00DA2BE3"/>
    <w:rsid w:val="00DA43C2"/>
    <w:rsid w:val="00DB6FCB"/>
    <w:rsid w:val="00DC0E89"/>
    <w:rsid w:val="00DC3B30"/>
    <w:rsid w:val="00DD65CB"/>
    <w:rsid w:val="00DD6C8E"/>
    <w:rsid w:val="00DF39F5"/>
    <w:rsid w:val="00DF3D77"/>
    <w:rsid w:val="00DF59C6"/>
    <w:rsid w:val="00DF5D05"/>
    <w:rsid w:val="00E003CF"/>
    <w:rsid w:val="00E05FDC"/>
    <w:rsid w:val="00E06FC5"/>
    <w:rsid w:val="00E070E5"/>
    <w:rsid w:val="00E11782"/>
    <w:rsid w:val="00E11923"/>
    <w:rsid w:val="00E123E3"/>
    <w:rsid w:val="00E14DB0"/>
    <w:rsid w:val="00E17C6A"/>
    <w:rsid w:val="00E2069C"/>
    <w:rsid w:val="00E20B41"/>
    <w:rsid w:val="00E33636"/>
    <w:rsid w:val="00E36EF3"/>
    <w:rsid w:val="00E40959"/>
    <w:rsid w:val="00E410D8"/>
    <w:rsid w:val="00E43262"/>
    <w:rsid w:val="00E43AD1"/>
    <w:rsid w:val="00E43D73"/>
    <w:rsid w:val="00E43F85"/>
    <w:rsid w:val="00E467AE"/>
    <w:rsid w:val="00E50EB8"/>
    <w:rsid w:val="00E552B0"/>
    <w:rsid w:val="00E573C9"/>
    <w:rsid w:val="00E71424"/>
    <w:rsid w:val="00E728B1"/>
    <w:rsid w:val="00E73447"/>
    <w:rsid w:val="00E828F4"/>
    <w:rsid w:val="00E858AA"/>
    <w:rsid w:val="00E909A8"/>
    <w:rsid w:val="00E9231E"/>
    <w:rsid w:val="00E94271"/>
    <w:rsid w:val="00EA1452"/>
    <w:rsid w:val="00EB0D50"/>
    <w:rsid w:val="00EB18B1"/>
    <w:rsid w:val="00EB1A7E"/>
    <w:rsid w:val="00EB2317"/>
    <w:rsid w:val="00EB6F10"/>
    <w:rsid w:val="00EC21C5"/>
    <w:rsid w:val="00EC296A"/>
    <w:rsid w:val="00EC32C4"/>
    <w:rsid w:val="00EC7C17"/>
    <w:rsid w:val="00ED22A4"/>
    <w:rsid w:val="00ED32CB"/>
    <w:rsid w:val="00ED3A32"/>
    <w:rsid w:val="00ED3FA5"/>
    <w:rsid w:val="00ED5922"/>
    <w:rsid w:val="00ED5F29"/>
    <w:rsid w:val="00ED79DE"/>
    <w:rsid w:val="00EE323F"/>
    <w:rsid w:val="00EE3392"/>
    <w:rsid w:val="00EE4DA6"/>
    <w:rsid w:val="00EF0878"/>
    <w:rsid w:val="00EF188E"/>
    <w:rsid w:val="00EF2469"/>
    <w:rsid w:val="00EF46AF"/>
    <w:rsid w:val="00EF61B5"/>
    <w:rsid w:val="00EF6E5F"/>
    <w:rsid w:val="00EF7DAB"/>
    <w:rsid w:val="00F04AAA"/>
    <w:rsid w:val="00F07F5B"/>
    <w:rsid w:val="00F10859"/>
    <w:rsid w:val="00F111B9"/>
    <w:rsid w:val="00F13945"/>
    <w:rsid w:val="00F15FFA"/>
    <w:rsid w:val="00F16E59"/>
    <w:rsid w:val="00F17F9A"/>
    <w:rsid w:val="00F27870"/>
    <w:rsid w:val="00F31E61"/>
    <w:rsid w:val="00F33496"/>
    <w:rsid w:val="00F33583"/>
    <w:rsid w:val="00F33DC7"/>
    <w:rsid w:val="00F36787"/>
    <w:rsid w:val="00F4525B"/>
    <w:rsid w:val="00F45511"/>
    <w:rsid w:val="00F53FE7"/>
    <w:rsid w:val="00F54B4C"/>
    <w:rsid w:val="00F61ABF"/>
    <w:rsid w:val="00F6234B"/>
    <w:rsid w:val="00F63BDA"/>
    <w:rsid w:val="00F64C62"/>
    <w:rsid w:val="00F64DB9"/>
    <w:rsid w:val="00F64DCB"/>
    <w:rsid w:val="00F678B6"/>
    <w:rsid w:val="00F7194A"/>
    <w:rsid w:val="00F72E7B"/>
    <w:rsid w:val="00F7335D"/>
    <w:rsid w:val="00F7590D"/>
    <w:rsid w:val="00F76429"/>
    <w:rsid w:val="00F766FF"/>
    <w:rsid w:val="00F76852"/>
    <w:rsid w:val="00F76E4F"/>
    <w:rsid w:val="00F77BBD"/>
    <w:rsid w:val="00F82007"/>
    <w:rsid w:val="00F84BA5"/>
    <w:rsid w:val="00F935CC"/>
    <w:rsid w:val="00F94324"/>
    <w:rsid w:val="00F95017"/>
    <w:rsid w:val="00F96AE5"/>
    <w:rsid w:val="00FA263C"/>
    <w:rsid w:val="00FA2E71"/>
    <w:rsid w:val="00FA6614"/>
    <w:rsid w:val="00FB0E60"/>
    <w:rsid w:val="00FB3245"/>
    <w:rsid w:val="00FB38C5"/>
    <w:rsid w:val="00FB5E83"/>
    <w:rsid w:val="00FB7754"/>
    <w:rsid w:val="00FC1449"/>
    <w:rsid w:val="00FC4339"/>
    <w:rsid w:val="00FC50E7"/>
    <w:rsid w:val="00FC5C0B"/>
    <w:rsid w:val="00FC6320"/>
    <w:rsid w:val="00FC642E"/>
    <w:rsid w:val="00FD13F0"/>
    <w:rsid w:val="00FD1DAB"/>
    <w:rsid w:val="00FD5B6D"/>
    <w:rsid w:val="00FD5FBE"/>
    <w:rsid w:val="00FD6884"/>
    <w:rsid w:val="00FD6B61"/>
    <w:rsid w:val="00FD6F3A"/>
    <w:rsid w:val="00FE354F"/>
    <w:rsid w:val="00FE399F"/>
    <w:rsid w:val="00FE4EDE"/>
    <w:rsid w:val="00FE7F07"/>
    <w:rsid w:val="00FF54FE"/>
    <w:rsid w:val="00F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E7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7D71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after="0" w:line="360" w:lineRule="exact"/>
      <w:jc w:val="center"/>
      <w:textAlignment w:val="baseline"/>
      <w:outlineLvl w:val="0"/>
    </w:pPr>
    <w:rPr>
      <w:rFonts w:ascii="Bookman Old Style" w:eastAsia="Times New Roman" w:hAnsi="Bookman Old Style"/>
      <w:b/>
      <w:spacing w:val="3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7D71"/>
    <w:rPr>
      <w:rFonts w:ascii="Bookman Old Style" w:hAnsi="Bookman Old Style" w:cs="Times New Roman"/>
      <w:b/>
      <w:spacing w:val="30"/>
      <w:sz w:val="20"/>
      <w:szCs w:val="20"/>
    </w:rPr>
  </w:style>
  <w:style w:type="paragraph" w:styleId="NormalWeb">
    <w:name w:val="Normal (Web)"/>
    <w:basedOn w:val="Normal"/>
    <w:uiPriority w:val="99"/>
    <w:semiHidden/>
    <w:rsid w:val="00F84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BC31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15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53C2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5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53C2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C2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20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80C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4">
    <w:name w:val="CM4"/>
    <w:basedOn w:val="Normal"/>
    <w:next w:val="Normal"/>
    <w:uiPriority w:val="99"/>
    <w:rsid w:val="000A2BC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2C4A7B"/>
    <w:rPr>
      <w:rFonts w:cs="Times New Roman"/>
      <w:color w:val="000000"/>
      <w:u w:val="none"/>
      <w:effect w:val="none"/>
    </w:rPr>
  </w:style>
  <w:style w:type="character" w:styleId="Strong">
    <w:name w:val="Strong"/>
    <w:basedOn w:val="DefaultParagraphFont"/>
    <w:uiPriority w:val="99"/>
    <w:qFormat/>
    <w:rsid w:val="00955297"/>
    <w:rPr>
      <w:rFonts w:cs="Times New Roman"/>
      <w:b/>
      <w:bCs/>
    </w:rPr>
  </w:style>
  <w:style w:type="paragraph" w:customStyle="1" w:styleId="style1">
    <w:name w:val="style1"/>
    <w:basedOn w:val="Normal"/>
    <w:uiPriority w:val="99"/>
    <w:rsid w:val="000D449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6C00"/>
      <w:sz w:val="72"/>
      <w:szCs w:val="72"/>
      <w:lang w:eastAsia="bg-BG"/>
    </w:rPr>
  </w:style>
  <w:style w:type="character" w:customStyle="1" w:styleId="style21">
    <w:name w:val="style21"/>
    <w:basedOn w:val="DefaultParagraphFont"/>
    <w:uiPriority w:val="99"/>
    <w:rsid w:val="000D4490"/>
    <w:rPr>
      <w:rFonts w:cs="Times New Roman"/>
      <w:color w:val="007500"/>
    </w:rPr>
  </w:style>
  <w:style w:type="character" w:customStyle="1" w:styleId="hps">
    <w:name w:val="hps"/>
    <w:basedOn w:val="DefaultParagraphFont"/>
    <w:uiPriority w:val="99"/>
    <w:rsid w:val="00296E92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41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E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EE4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E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EE4"/>
    <w:rPr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841EE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E7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7D71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after="0" w:line="360" w:lineRule="exact"/>
      <w:jc w:val="center"/>
      <w:textAlignment w:val="baseline"/>
      <w:outlineLvl w:val="0"/>
    </w:pPr>
    <w:rPr>
      <w:rFonts w:ascii="Bookman Old Style" w:eastAsia="Times New Roman" w:hAnsi="Bookman Old Style"/>
      <w:b/>
      <w:spacing w:val="3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7D71"/>
    <w:rPr>
      <w:rFonts w:ascii="Bookman Old Style" w:hAnsi="Bookman Old Style" w:cs="Times New Roman"/>
      <w:b/>
      <w:spacing w:val="30"/>
      <w:sz w:val="20"/>
      <w:szCs w:val="20"/>
    </w:rPr>
  </w:style>
  <w:style w:type="paragraph" w:styleId="NormalWeb">
    <w:name w:val="Normal (Web)"/>
    <w:basedOn w:val="Normal"/>
    <w:uiPriority w:val="99"/>
    <w:semiHidden/>
    <w:rsid w:val="00F84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BC31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15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53C2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5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53C2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C2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20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80C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4">
    <w:name w:val="CM4"/>
    <w:basedOn w:val="Normal"/>
    <w:next w:val="Normal"/>
    <w:uiPriority w:val="99"/>
    <w:rsid w:val="000A2BC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2C4A7B"/>
    <w:rPr>
      <w:rFonts w:cs="Times New Roman"/>
      <w:color w:val="000000"/>
      <w:u w:val="none"/>
      <w:effect w:val="none"/>
    </w:rPr>
  </w:style>
  <w:style w:type="character" w:styleId="Strong">
    <w:name w:val="Strong"/>
    <w:basedOn w:val="DefaultParagraphFont"/>
    <w:uiPriority w:val="99"/>
    <w:qFormat/>
    <w:rsid w:val="00955297"/>
    <w:rPr>
      <w:rFonts w:cs="Times New Roman"/>
      <w:b/>
      <w:bCs/>
    </w:rPr>
  </w:style>
  <w:style w:type="paragraph" w:customStyle="1" w:styleId="style1">
    <w:name w:val="style1"/>
    <w:basedOn w:val="Normal"/>
    <w:uiPriority w:val="99"/>
    <w:rsid w:val="000D449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6C00"/>
      <w:sz w:val="72"/>
      <w:szCs w:val="72"/>
      <w:lang w:eastAsia="bg-BG"/>
    </w:rPr>
  </w:style>
  <w:style w:type="character" w:customStyle="1" w:styleId="style21">
    <w:name w:val="style21"/>
    <w:basedOn w:val="DefaultParagraphFont"/>
    <w:uiPriority w:val="99"/>
    <w:rsid w:val="000D4490"/>
    <w:rPr>
      <w:rFonts w:cs="Times New Roman"/>
      <w:color w:val="007500"/>
    </w:rPr>
  </w:style>
  <w:style w:type="character" w:customStyle="1" w:styleId="hps">
    <w:name w:val="hps"/>
    <w:basedOn w:val="DefaultParagraphFont"/>
    <w:uiPriority w:val="99"/>
    <w:rsid w:val="00296E92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41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E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EE4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E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EE4"/>
    <w:rPr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841EE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8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38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8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8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38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385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19385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85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3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8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38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8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8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385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38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19385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85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3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50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85065">
                      <w:marLeft w:val="510"/>
                      <w:marRight w:val="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38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8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38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8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8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38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385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19385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85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38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8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38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8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85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385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385045">
                                              <w:marLeft w:val="0"/>
                                              <w:marRight w:val="15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385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85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385053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38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38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fz.bg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avw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9A423-57FF-441F-9475-F114A1768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6907</Words>
  <Characters>39373</Characters>
  <Application>Microsoft Office Word</Application>
  <DocSecurity>0</DocSecurity>
  <Lines>328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ELVW</Company>
  <LinksUpToDate>false</LinksUpToDate>
  <CharactersWithSpaces>46188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Petrova</dc:creator>
  <cp:lastModifiedBy>Nadya M. Vasileva</cp:lastModifiedBy>
  <cp:revision>2</cp:revision>
  <cp:lastPrinted>2014-09-05T06:53:00Z</cp:lastPrinted>
  <dcterms:created xsi:type="dcterms:W3CDTF">2015-04-03T07:54:00Z</dcterms:created>
  <dcterms:modified xsi:type="dcterms:W3CDTF">2015-04-03T07:54:00Z</dcterms:modified>
</cp:coreProperties>
</file>