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7C" w:rsidRDefault="00AC1A7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1"/>
        <w:gridCol w:w="2344"/>
        <w:gridCol w:w="2487"/>
        <w:gridCol w:w="1798"/>
        <w:gridCol w:w="1918"/>
      </w:tblGrid>
      <w:tr w:rsidR="007D4BB8" w:rsidRPr="0079174C" w:rsidTr="0077632F">
        <w:trPr>
          <w:trHeight w:val="1466"/>
        </w:trPr>
        <w:tc>
          <w:tcPr>
            <w:tcW w:w="9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</w:tcPr>
          <w:p w:rsidR="007D4BB8" w:rsidRPr="008E6FFA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/>
                <w:b/>
                <w:bCs/>
                <w:i/>
                <w:sz w:val="20"/>
                <w:szCs w:val="20"/>
                <w:lang w:val="bg-BG"/>
              </w:rPr>
            </w:pPr>
            <w:r w:rsidRPr="0079174C">
              <w:rPr>
                <w:rFonts w:ascii="Verdana" w:hAnsi="Verdana"/>
                <w:b/>
                <w:bCs/>
                <w:i/>
                <w:sz w:val="20"/>
                <w:szCs w:val="20"/>
                <w:lang w:val="bg-BG"/>
              </w:rPr>
              <w:t>Списък на необходимите за разрешаване продукти за растителна защита</w:t>
            </w:r>
            <w:r w:rsidRPr="008E6FFA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r w:rsidRPr="008E6FFA">
              <w:rPr>
                <w:rFonts w:ascii="Verdana" w:hAnsi="Verdana"/>
                <w:b/>
                <w:bCs/>
                <w:i/>
                <w:sz w:val="20"/>
                <w:szCs w:val="20"/>
                <w:lang w:val="bg-BG"/>
              </w:rPr>
              <w:t>(ПРЗ)</w:t>
            </w:r>
            <w:r w:rsidRPr="0079174C">
              <w:rPr>
                <w:rFonts w:ascii="Verdana" w:hAnsi="Verdana"/>
                <w:b/>
                <w:bCs/>
                <w:i/>
                <w:sz w:val="20"/>
                <w:szCs w:val="20"/>
                <w:lang w:val="bg-BG"/>
              </w:rPr>
              <w:t xml:space="preserve"> за контрол на вредителите по растенията</w:t>
            </w:r>
          </w:p>
          <w:p w:rsidR="007D4BB8" w:rsidRPr="0077632F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onstantia" w:hAnsi="Constantia"/>
                <w:b/>
                <w:bCs/>
                <w:i/>
                <w:color w:val="C00000"/>
                <w:sz w:val="20"/>
                <w:szCs w:val="20"/>
                <w:lang w:val="bg-BG"/>
              </w:rPr>
            </w:pPr>
            <w:r w:rsidRPr="0077632F">
              <w:rPr>
                <w:rFonts w:ascii="Constantia" w:hAnsi="Constantia"/>
                <w:b/>
                <w:bCs/>
                <w:i/>
                <w:color w:val="C00000"/>
                <w:sz w:val="20"/>
                <w:szCs w:val="20"/>
              </w:rPr>
              <w:t>List of the required for authorization plant protection products (PPP) for the control of organisms harmful to plants</w:t>
            </w:r>
          </w:p>
          <w:p w:rsidR="007D4BB8" w:rsidRPr="00A75264" w:rsidRDefault="007D4BB8" w:rsidP="00A75264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onstantia" w:hAnsi="Constantia"/>
                <w:b/>
                <w:bCs/>
                <w:i/>
                <w:sz w:val="20"/>
                <w:szCs w:val="20"/>
                <w:lang w:val="bg-BG"/>
              </w:rPr>
            </w:pPr>
            <w:r w:rsidRPr="0077632F">
              <w:rPr>
                <w:rFonts w:ascii="Constantia" w:hAnsi="Constantia"/>
                <w:b/>
                <w:bCs/>
                <w:i/>
                <w:sz w:val="20"/>
                <w:szCs w:val="20"/>
                <w:lang w:val="bg-BG"/>
              </w:rPr>
              <w:t>Актуализиран към дата</w:t>
            </w:r>
            <w:r w:rsidRPr="0077632F">
              <w:rPr>
                <w:rFonts w:ascii="Constantia" w:hAnsi="Constantia"/>
                <w:b/>
                <w:bCs/>
                <w:i/>
                <w:sz w:val="20"/>
                <w:szCs w:val="20"/>
              </w:rPr>
              <w:t xml:space="preserve"> /</w:t>
            </w:r>
            <w:r w:rsidRPr="0077632F">
              <w:rPr>
                <w:rFonts w:ascii="Constantia" w:hAnsi="Constantia"/>
                <w:b/>
                <w:bCs/>
                <w:color w:val="C00000"/>
                <w:sz w:val="20"/>
                <w:szCs w:val="20"/>
              </w:rPr>
              <w:t>Updated to Date</w:t>
            </w:r>
            <w:r w:rsidRPr="000330A5">
              <w:rPr>
                <w:rFonts w:ascii="Constantia" w:hAnsi="Constantia"/>
                <w:b/>
                <w:bCs/>
                <w:sz w:val="22"/>
                <w:szCs w:val="22"/>
                <w:lang w:val="bg-BG"/>
              </w:rPr>
              <w:t xml:space="preserve">: </w:t>
            </w:r>
            <w:r w:rsidR="00A75264" w:rsidRPr="0022161E">
              <w:rPr>
                <w:rFonts w:ascii="Constantia" w:hAnsi="Constantia"/>
                <w:b/>
                <w:bCs/>
                <w:color w:val="17365D" w:themeColor="text2" w:themeShade="BF"/>
                <w:sz w:val="22"/>
                <w:szCs w:val="22"/>
                <w:lang w:val="bg-BG"/>
              </w:rPr>
              <w:t>16</w:t>
            </w:r>
            <w:r w:rsidR="000330A5" w:rsidRPr="0022161E">
              <w:rPr>
                <w:rFonts w:ascii="Constantia" w:hAnsi="Constantia"/>
                <w:b/>
                <w:bCs/>
                <w:color w:val="17365D" w:themeColor="text2" w:themeShade="BF"/>
                <w:sz w:val="22"/>
                <w:szCs w:val="22"/>
              </w:rPr>
              <w:t>.0</w:t>
            </w:r>
            <w:r w:rsidR="00A75264" w:rsidRPr="0022161E">
              <w:rPr>
                <w:rFonts w:ascii="Constantia" w:hAnsi="Constantia"/>
                <w:b/>
                <w:bCs/>
                <w:color w:val="17365D" w:themeColor="text2" w:themeShade="BF"/>
                <w:sz w:val="22"/>
                <w:szCs w:val="22"/>
                <w:lang w:val="bg-BG"/>
              </w:rPr>
              <w:t>3</w:t>
            </w:r>
            <w:r w:rsidR="000330A5" w:rsidRPr="0022161E">
              <w:rPr>
                <w:rFonts w:ascii="Constantia" w:hAnsi="Constantia"/>
                <w:b/>
                <w:bCs/>
                <w:color w:val="17365D" w:themeColor="text2" w:themeShade="BF"/>
                <w:sz w:val="22"/>
                <w:szCs w:val="22"/>
              </w:rPr>
              <w:t>.2015</w:t>
            </w:r>
            <w:r w:rsidR="00A75264" w:rsidRPr="0022161E">
              <w:rPr>
                <w:rFonts w:ascii="Constantia" w:hAnsi="Constantia"/>
                <w:b/>
                <w:bCs/>
                <w:color w:val="17365D" w:themeColor="text2" w:themeShade="BF"/>
                <w:sz w:val="22"/>
                <w:szCs w:val="22"/>
                <w:lang w:val="bg-BG"/>
              </w:rPr>
              <w:t xml:space="preserve"> </w:t>
            </w:r>
          </w:p>
        </w:tc>
      </w:tr>
      <w:tr w:rsidR="0077632F" w:rsidRPr="0079174C" w:rsidTr="0077632F">
        <w:trPr>
          <w:trHeight w:val="79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7D4BB8" w:rsidRPr="0079174C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/>
                <w:b/>
                <w:bCs/>
                <w:i/>
                <w:sz w:val="20"/>
                <w:szCs w:val="20"/>
                <w:lang w:val="bg-BG"/>
              </w:rPr>
            </w:pPr>
            <w:r w:rsidRPr="0079174C">
              <w:rPr>
                <w:rFonts w:ascii="Verdana" w:hAnsi="Verdana"/>
                <w:b/>
                <w:bCs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7D4BB8" w:rsidRPr="008E6FFA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79174C">
              <w:rPr>
                <w:rFonts w:ascii="Verdana" w:eastAsia="Calibri" w:hAnsi="Verdana"/>
                <w:b/>
                <w:i/>
                <w:sz w:val="20"/>
                <w:szCs w:val="20"/>
                <w:lang w:val="bg-BG"/>
              </w:rPr>
              <w:t>Латинско наименование на растението</w:t>
            </w:r>
          </w:p>
          <w:p w:rsidR="007D4BB8" w:rsidRPr="0079174C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onstantia" w:eastAsia="Calibri" w:hAnsi="Constantia"/>
                <w:b/>
                <w:i/>
                <w:sz w:val="20"/>
                <w:szCs w:val="20"/>
                <w:lang w:val="en-GB"/>
              </w:rPr>
            </w:pPr>
            <w:r w:rsidRPr="0077632F">
              <w:rPr>
                <w:rFonts w:ascii="Verdana" w:eastAsia="Calibri" w:hAnsi="Verdana"/>
                <w:b/>
                <w:i/>
                <w:color w:val="C00000"/>
                <w:sz w:val="20"/>
                <w:szCs w:val="20"/>
                <w:lang w:val="bg-BG"/>
              </w:rPr>
              <w:t xml:space="preserve"> </w:t>
            </w:r>
            <w:r w:rsidRPr="0077632F">
              <w:rPr>
                <w:rFonts w:ascii="Constantia" w:eastAsia="Calibri" w:hAnsi="Constantia"/>
                <w:b/>
                <w:i/>
                <w:color w:val="C00000"/>
                <w:sz w:val="20"/>
                <w:szCs w:val="20"/>
                <w:lang w:val="en-GB"/>
              </w:rPr>
              <w:t>Latin name of the plant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7D4BB8" w:rsidRPr="008E6FFA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79174C">
              <w:rPr>
                <w:rFonts w:ascii="Verdana" w:eastAsia="Calibri" w:hAnsi="Verdana"/>
                <w:b/>
                <w:i/>
                <w:sz w:val="20"/>
                <w:szCs w:val="20"/>
                <w:lang w:val="bg-BG"/>
              </w:rPr>
              <w:t>Латинско наименование на вредителя</w:t>
            </w:r>
          </w:p>
          <w:p w:rsidR="007D4BB8" w:rsidRPr="0079174C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onstantia" w:eastAsia="Calibri" w:hAnsi="Constantia"/>
                <w:b/>
                <w:i/>
                <w:sz w:val="20"/>
                <w:szCs w:val="20"/>
                <w:lang w:val="en-GB"/>
              </w:rPr>
            </w:pPr>
            <w:r w:rsidRPr="0077632F">
              <w:rPr>
                <w:rFonts w:ascii="Constantia" w:eastAsia="Calibri" w:hAnsi="Constantia"/>
                <w:b/>
                <w:i/>
                <w:color w:val="C00000"/>
                <w:sz w:val="20"/>
                <w:szCs w:val="20"/>
                <w:lang w:val="en-GB"/>
              </w:rPr>
              <w:t>Latin name of the organism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7D4BB8" w:rsidRPr="008E6FFA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79174C">
              <w:rPr>
                <w:rFonts w:ascii="Verdana" w:eastAsia="Calibri" w:hAnsi="Verdana"/>
                <w:b/>
                <w:i/>
                <w:sz w:val="20"/>
                <w:szCs w:val="20"/>
                <w:lang w:val="bg-BG"/>
              </w:rPr>
              <w:t>Начин на приложение на ПРЗ</w:t>
            </w:r>
          </w:p>
          <w:p w:rsidR="007D4BB8" w:rsidRPr="0079174C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onstantia" w:eastAsia="Calibri" w:hAnsi="Constantia"/>
                <w:b/>
                <w:i/>
                <w:sz w:val="20"/>
                <w:szCs w:val="20"/>
                <w:lang w:val="en-GB"/>
              </w:rPr>
            </w:pPr>
            <w:r w:rsidRPr="0077632F">
              <w:rPr>
                <w:rFonts w:ascii="Constantia" w:eastAsia="Calibri" w:hAnsi="Constantia"/>
                <w:b/>
                <w:i/>
                <w:color w:val="C00000"/>
                <w:sz w:val="20"/>
                <w:szCs w:val="20"/>
                <w:lang w:val="en-GB"/>
              </w:rPr>
              <w:t>Application mode of the PPP</w:t>
            </w:r>
            <w:r w:rsidRPr="008E6FFA">
              <w:rPr>
                <w:rFonts w:ascii="Constantia" w:eastAsia="Calibri" w:hAnsi="Constantia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7D4BB8" w:rsidRPr="008E6FFA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79174C">
              <w:rPr>
                <w:rFonts w:ascii="Verdana" w:eastAsia="Calibri" w:hAnsi="Verdana"/>
                <w:b/>
                <w:i/>
                <w:sz w:val="20"/>
                <w:szCs w:val="20"/>
                <w:lang w:val="bg-BG"/>
              </w:rPr>
              <w:t>Вид на Продукта за растителна защита</w:t>
            </w:r>
          </w:p>
          <w:p w:rsidR="007D4BB8" w:rsidRPr="0079174C" w:rsidRDefault="007D4BB8" w:rsidP="00D911DE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onstantia" w:eastAsia="Calibri" w:hAnsi="Constantia"/>
                <w:b/>
                <w:i/>
                <w:sz w:val="20"/>
                <w:szCs w:val="20"/>
                <w:lang w:val="en-GB"/>
              </w:rPr>
            </w:pPr>
            <w:r w:rsidRPr="0077632F">
              <w:rPr>
                <w:rFonts w:ascii="Constantia" w:eastAsia="Calibri" w:hAnsi="Constantia"/>
                <w:b/>
                <w:i/>
                <w:color w:val="C00000"/>
                <w:sz w:val="20"/>
                <w:szCs w:val="20"/>
                <w:lang w:val="en-GB"/>
              </w:rPr>
              <w:t>Type of the plant protection product</w:t>
            </w:r>
          </w:p>
        </w:tc>
      </w:tr>
      <w:tr w:rsidR="007D4BB8" w:rsidRPr="0079174C" w:rsidTr="00BB6445">
        <w:trPr>
          <w:trHeight w:val="37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B8" w:rsidRPr="00AC70BC" w:rsidRDefault="00AC70BC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B8" w:rsidRPr="00BB6445" w:rsidRDefault="00AC70BC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</w:rPr>
            </w:pPr>
            <w:r w:rsidRPr="00BB6445">
              <w:rPr>
                <w:rFonts w:ascii="Verdana" w:hAnsi="Verdana"/>
                <w:bCs/>
                <w:i/>
                <w:iCs/>
                <w:sz w:val="20"/>
                <w:szCs w:val="20"/>
              </w:rPr>
              <w:t>Pyrus sp.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B8" w:rsidRPr="00BB6445" w:rsidRDefault="00AC70BC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</w:rPr>
            </w:pP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en-GB"/>
              </w:rPr>
              <w:t>Erwinia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en-GB"/>
              </w:rPr>
              <w:t>amylovora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</w:rPr>
              <w:t xml:space="preserve"> (Fire blight)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841" w:rsidRPr="00BB6445" w:rsidRDefault="00AC70BC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</w:rPr>
            </w:pPr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Чрез наземна и въздушна техника</w:t>
            </w:r>
          </w:p>
          <w:p w:rsidR="007D4BB8" w:rsidRPr="00BB6445" w:rsidRDefault="007B0841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en-GB"/>
              </w:rPr>
            </w:pPr>
            <w:r w:rsidRPr="00BB6445">
              <w:rPr>
                <w:rFonts w:ascii="Verdana" w:eastAsia="Calibri" w:hAnsi="Verdana"/>
                <w:i/>
                <w:sz w:val="20"/>
                <w:szCs w:val="20"/>
                <w:lang w:val="en-GB"/>
              </w:rPr>
              <w:t>Through land and air equipment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B8" w:rsidRPr="00BB6445" w:rsidRDefault="00AC70BC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bg-BG"/>
              </w:rPr>
            </w:pPr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Фунгицид </w:t>
            </w:r>
          </w:p>
          <w:p w:rsidR="00AC70BC" w:rsidRPr="00BB6445" w:rsidRDefault="00AC70BC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en-GB"/>
              </w:rPr>
            </w:pPr>
            <w:r w:rsidRPr="00BB6445">
              <w:rPr>
                <w:rFonts w:ascii="Verdana" w:eastAsia="Calibri" w:hAnsi="Verdana"/>
                <w:i/>
                <w:sz w:val="20"/>
                <w:szCs w:val="20"/>
                <w:lang w:val="en-GB"/>
              </w:rPr>
              <w:t>Fungicide</w:t>
            </w:r>
          </w:p>
        </w:tc>
      </w:tr>
      <w:tr w:rsidR="00BB6445" w:rsidRPr="008E6FFA" w:rsidTr="00BB6445">
        <w:trPr>
          <w:trHeight w:val="35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CE381A" w:rsidRDefault="00BB6445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BB6445" w:rsidRDefault="00BB6445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</w:rPr>
            </w:pPr>
            <w:r w:rsidRPr="00BB6445">
              <w:rPr>
                <w:rFonts w:ascii="Verdana" w:eastAsia="Calibri" w:hAnsi="Verdana"/>
                <w:i/>
                <w:sz w:val="20"/>
                <w:szCs w:val="20"/>
              </w:rPr>
              <w:t>Prunus sp.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BB6445" w:rsidRDefault="00BB6445" w:rsidP="00BB6445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</w:rPr>
            </w:pP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Stigmina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 </w:t>
            </w:r>
            <w:r w:rsidRPr="00BB6445">
              <w:rPr>
                <w:rFonts w:ascii="Verdana" w:eastAsia="Calibri" w:hAnsi="Verdana"/>
                <w:i/>
                <w:sz w:val="20"/>
                <w:szCs w:val="20"/>
              </w:rPr>
              <w:t>c</w:t>
            </w: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arpophila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Syn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Coryneum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beyerinskii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Corineum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carpophilum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Clasterosporium</w:t>
            </w:r>
            <w:proofErr w:type="spellEnd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carpophilum</w:t>
            </w:r>
            <w:proofErr w:type="spell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BB6445" w:rsidRDefault="00BB6445" w:rsidP="00B97867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</w:rPr>
            </w:pPr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Чрез наземна и въздушна техника</w:t>
            </w:r>
          </w:p>
          <w:p w:rsidR="00BB6445" w:rsidRPr="00BB6445" w:rsidRDefault="00BB6445" w:rsidP="00B97867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en-GB"/>
              </w:rPr>
            </w:pPr>
            <w:r w:rsidRPr="00BB6445">
              <w:rPr>
                <w:rFonts w:ascii="Verdana" w:eastAsia="Calibri" w:hAnsi="Verdana"/>
                <w:i/>
                <w:sz w:val="20"/>
                <w:szCs w:val="20"/>
                <w:lang w:val="en-GB"/>
              </w:rPr>
              <w:t>Through land and air equipment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BB6445" w:rsidRDefault="00BB6445" w:rsidP="00B97867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bg-BG"/>
              </w:rPr>
            </w:pPr>
            <w:r w:rsidRPr="00BB6445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Фунгицид </w:t>
            </w:r>
          </w:p>
          <w:p w:rsidR="00BB6445" w:rsidRPr="00BB6445" w:rsidRDefault="00BB6445" w:rsidP="00B97867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en-GB"/>
              </w:rPr>
            </w:pPr>
            <w:r w:rsidRPr="00BB6445">
              <w:rPr>
                <w:rFonts w:ascii="Verdana" w:eastAsia="Calibri" w:hAnsi="Verdana"/>
                <w:i/>
                <w:sz w:val="20"/>
                <w:szCs w:val="20"/>
                <w:lang w:val="en-GB"/>
              </w:rPr>
              <w:t>Fungicide</w:t>
            </w:r>
          </w:p>
        </w:tc>
      </w:tr>
      <w:tr w:rsidR="002B3A79" w:rsidRPr="0079174C" w:rsidTr="002F1479">
        <w:trPr>
          <w:trHeight w:val="37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3A79" w:rsidRPr="00FC494D" w:rsidRDefault="002B3A79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3A79" w:rsidRPr="002F1479" w:rsidRDefault="002B3A79" w:rsidP="002F1479">
            <w:pPr>
              <w:tabs>
                <w:tab w:val="left" w:pos="2109"/>
              </w:tabs>
              <w:spacing w:line="360" w:lineRule="auto"/>
              <w:jc w:val="center"/>
              <w:rPr>
                <w:rFonts w:ascii="Verdana" w:eastAsia="Calibri" w:hAnsi="Verdana"/>
                <w:i/>
                <w:sz w:val="20"/>
                <w:szCs w:val="20"/>
              </w:rPr>
            </w:pPr>
            <w:r w:rsidRPr="002F1479">
              <w:rPr>
                <w:rFonts w:ascii="Verdana" w:hAnsi="Verdana"/>
                <w:i/>
                <w:sz w:val="20"/>
                <w:szCs w:val="20"/>
              </w:rPr>
              <w:t xml:space="preserve">Helianthus </w:t>
            </w:r>
            <w:proofErr w:type="spellStart"/>
            <w:r w:rsidRPr="002F1479">
              <w:rPr>
                <w:rFonts w:ascii="Verdana" w:hAnsi="Verdana"/>
                <w:i/>
                <w:sz w:val="20"/>
                <w:szCs w:val="20"/>
              </w:rPr>
              <w:t>annuus</w:t>
            </w:r>
            <w:proofErr w:type="spellEnd"/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3A79" w:rsidRPr="002F1479" w:rsidRDefault="002B3A79" w:rsidP="002F1479">
            <w:pPr>
              <w:tabs>
                <w:tab w:val="left" w:pos="2109"/>
              </w:tabs>
              <w:spacing w:line="360" w:lineRule="auto"/>
              <w:jc w:val="center"/>
              <w:rPr>
                <w:rFonts w:ascii="Verdana" w:eastAsia="Calibri" w:hAnsi="Verdana"/>
                <w:i/>
                <w:sz w:val="20"/>
                <w:szCs w:val="20"/>
                <w:lang w:val="bg-BG"/>
              </w:rPr>
            </w:pPr>
            <w:proofErr w:type="spellStart"/>
            <w:r w:rsidRPr="002F1479">
              <w:rPr>
                <w:rFonts w:ascii="Verdana" w:hAnsi="Verdana"/>
                <w:i/>
                <w:sz w:val="20"/>
                <w:szCs w:val="20"/>
              </w:rPr>
              <w:t>Tanymecus</w:t>
            </w:r>
            <w:proofErr w:type="spellEnd"/>
            <w:r w:rsidRPr="002F147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F1479">
              <w:rPr>
                <w:rFonts w:ascii="Verdana" w:hAnsi="Verdana"/>
                <w:i/>
                <w:sz w:val="20"/>
                <w:szCs w:val="20"/>
              </w:rPr>
              <w:t>dilaticollis</w:t>
            </w:r>
            <w:proofErr w:type="spell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3A79" w:rsidRPr="002F1479" w:rsidRDefault="002B3A79" w:rsidP="002F1479">
            <w:pPr>
              <w:tabs>
                <w:tab w:val="left" w:pos="2109"/>
              </w:tabs>
              <w:spacing w:line="360" w:lineRule="auto"/>
              <w:jc w:val="center"/>
              <w:rPr>
                <w:rFonts w:ascii="Verdana" w:eastAsia="Calibri" w:hAnsi="Verdana"/>
                <w:i/>
                <w:sz w:val="20"/>
                <w:szCs w:val="20"/>
              </w:rPr>
            </w:pPr>
            <w:r w:rsidRPr="002F1479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 xml:space="preserve">За третиране на семена/ </w:t>
            </w:r>
            <w:r w:rsidRPr="002F1479">
              <w:rPr>
                <w:rFonts w:ascii="Verdana" w:eastAsia="Calibri" w:hAnsi="Verdana"/>
                <w:i/>
                <w:sz w:val="20"/>
                <w:szCs w:val="20"/>
              </w:rPr>
              <w:t>For Seed treatment</w:t>
            </w:r>
            <w:r w:rsidRPr="002F1479">
              <w:rPr>
                <w:rFonts w:ascii="Verdana" w:eastAsia="Calibri" w:hAnsi="Verdana"/>
                <w:i/>
                <w:sz w:val="20"/>
                <w:szCs w:val="20"/>
              </w:rPr>
              <w:sym w:font="Symbol" w:char="F02A"/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3A79" w:rsidRPr="002F1479" w:rsidRDefault="002B3A79" w:rsidP="002F1479">
            <w:pPr>
              <w:tabs>
                <w:tab w:val="left" w:pos="2109"/>
              </w:tabs>
              <w:spacing w:line="360" w:lineRule="auto"/>
              <w:jc w:val="center"/>
              <w:rPr>
                <w:rFonts w:ascii="Verdana" w:eastAsia="Calibri" w:hAnsi="Verdana"/>
                <w:i/>
                <w:sz w:val="20"/>
                <w:szCs w:val="20"/>
                <w:lang w:val="bg-BG"/>
              </w:rPr>
            </w:pPr>
            <w:r w:rsidRPr="002F1479">
              <w:rPr>
                <w:rFonts w:ascii="Verdana" w:eastAsia="Calibri" w:hAnsi="Verdana"/>
                <w:i/>
                <w:sz w:val="20"/>
                <w:szCs w:val="20"/>
                <w:lang w:val="bg-BG"/>
              </w:rPr>
              <w:t>Инсектицид</w:t>
            </w:r>
          </w:p>
          <w:p w:rsidR="002B3A79" w:rsidRPr="002F1479" w:rsidRDefault="002B3A79" w:rsidP="002F1479">
            <w:pPr>
              <w:tabs>
                <w:tab w:val="left" w:pos="2109"/>
              </w:tabs>
              <w:spacing w:line="360" w:lineRule="auto"/>
              <w:jc w:val="center"/>
              <w:rPr>
                <w:rFonts w:ascii="Verdana" w:eastAsia="Calibri" w:hAnsi="Verdana"/>
                <w:i/>
                <w:sz w:val="20"/>
                <w:szCs w:val="20"/>
              </w:rPr>
            </w:pPr>
            <w:r w:rsidRPr="002F1479">
              <w:rPr>
                <w:rFonts w:ascii="Verdana" w:eastAsia="Calibri" w:hAnsi="Verdana"/>
                <w:i/>
                <w:sz w:val="20"/>
                <w:szCs w:val="20"/>
              </w:rPr>
              <w:t>/Insecticide</w:t>
            </w:r>
          </w:p>
        </w:tc>
      </w:tr>
      <w:tr w:rsidR="00BB6445" w:rsidRPr="008E6FFA" w:rsidTr="00BB6445">
        <w:trPr>
          <w:trHeight w:val="37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79174C" w:rsidRDefault="00BB6445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/>
                <w:b/>
                <w:bCs/>
                <w:i/>
                <w:sz w:val="20"/>
                <w:szCs w:val="20"/>
                <w:lang w:val="bg-BG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79174C" w:rsidRDefault="00BB6445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79174C" w:rsidRDefault="00BB6445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79174C" w:rsidRDefault="00BB6445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B6445" w:rsidRPr="0079174C" w:rsidRDefault="00BB6445" w:rsidP="00AC70BC">
            <w:pPr>
              <w:tabs>
                <w:tab w:val="left" w:pos="21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eastAsia="Calibri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7D4BB8" w:rsidRDefault="007D4BB8"/>
    <w:p w:rsidR="007D4BB8" w:rsidRDefault="007D4BB8"/>
    <w:p w:rsidR="002B3A79" w:rsidRPr="002B3A79" w:rsidRDefault="002B3A79" w:rsidP="002B3A79">
      <w:pPr>
        <w:tabs>
          <w:tab w:val="left" w:pos="2109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b/>
          <w:bCs/>
          <w:i/>
        </w:rPr>
        <w:t>*</w:t>
      </w:r>
      <w:r>
        <w:rPr>
          <w:b/>
          <w:bCs/>
          <w:i/>
          <w:lang w:val="bg-BG"/>
        </w:rPr>
        <w:t>Моля</w:t>
      </w:r>
      <w:r w:rsidR="0077632F">
        <w:rPr>
          <w:b/>
          <w:bCs/>
          <w:i/>
        </w:rPr>
        <w:t>,</w:t>
      </w:r>
      <w:r>
        <w:rPr>
          <w:b/>
          <w:bCs/>
          <w:i/>
          <w:lang w:val="bg-BG"/>
        </w:rPr>
        <w:t xml:space="preserve"> обърнете внимание! - </w:t>
      </w:r>
      <w:r w:rsidRPr="002B3A79">
        <w:rPr>
          <w:rFonts w:ascii="Verdana" w:hAnsi="Verdana"/>
          <w:i/>
          <w:sz w:val="20"/>
          <w:szCs w:val="20"/>
          <w:lang w:val="bg-BG"/>
        </w:rPr>
        <w:t xml:space="preserve">Регистрирането и пускането на пазара на ПРЗ трябва да бъде в съответствие с Регламент за изпълнение (ЕС) № 485/2013 на Комисията от 24 май 2013 година за изменение на Регламент за изпълнение (ЕС) № 540/2011 по отношение на условията за одобрение на активните вещества </w:t>
      </w:r>
      <w:proofErr w:type="spellStart"/>
      <w:r w:rsidRPr="002B3A79">
        <w:rPr>
          <w:rFonts w:ascii="Verdana" w:hAnsi="Verdana"/>
          <w:i/>
          <w:sz w:val="20"/>
          <w:szCs w:val="20"/>
          <w:lang w:val="bg-BG"/>
        </w:rPr>
        <w:t>клотианидин</w:t>
      </w:r>
      <w:proofErr w:type="spellEnd"/>
      <w:r w:rsidRPr="002B3A79">
        <w:rPr>
          <w:rFonts w:ascii="Verdana" w:hAnsi="Verdana"/>
          <w:i/>
          <w:sz w:val="20"/>
          <w:szCs w:val="20"/>
          <w:lang w:val="bg-BG"/>
        </w:rPr>
        <w:t xml:space="preserve">,  </w:t>
      </w:r>
      <w:proofErr w:type="spellStart"/>
      <w:r w:rsidRPr="002B3A79">
        <w:rPr>
          <w:rFonts w:ascii="Verdana" w:hAnsi="Verdana"/>
          <w:i/>
          <w:sz w:val="20"/>
          <w:szCs w:val="20"/>
          <w:lang w:val="bg-BG"/>
        </w:rPr>
        <w:t>тиаметоксам</w:t>
      </w:r>
      <w:proofErr w:type="spellEnd"/>
      <w:r w:rsidRPr="002B3A79">
        <w:rPr>
          <w:rFonts w:ascii="Verdana" w:hAnsi="Verdana"/>
          <w:i/>
          <w:sz w:val="20"/>
          <w:szCs w:val="20"/>
          <w:lang w:val="bg-BG"/>
        </w:rPr>
        <w:t xml:space="preserve"> и </w:t>
      </w:r>
      <w:proofErr w:type="spellStart"/>
      <w:r w:rsidRPr="002B3A79">
        <w:rPr>
          <w:rFonts w:ascii="Verdana" w:hAnsi="Verdana"/>
          <w:i/>
          <w:sz w:val="20"/>
          <w:szCs w:val="20"/>
          <w:lang w:val="bg-BG"/>
        </w:rPr>
        <w:t>имидаклоприд</w:t>
      </w:r>
      <w:proofErr w:type="spellEnd"/>
      <w:r w:rsidRPr="002B3A79">
        <w:rPr>
          <w:rFonts w:ascii="Verdana" w:hAnsi="Verdana"/>
          <w:i/>
          <w:sz w:val="20"/>
          <w:szCs w:val="20"/>
          <w:lang w:val="bg-BG"/>
        </w:rPr>
        <w:t xml:space="preserve"> и за забрана на употребата и продажбата на семена, </w:t>
      </w:r>
      <w:r w:rsidRPr="002B3A79">
        <w:rPr>
          <w:rFonts w:ascii="Verdana" w:hAnsi="Verdana"/>
          <w:i/>
          <w:sz w:val="20"/>
          <w:szCs w:val="20"/>
          <w:lang w:val="bg-BG"/>
        </w:rPr>
        <w:lastRenderedPageBreak/>
        <w:t>третирани с продукти за растителна защита, съдържащи посочените активни вещества</w:t>
      </w:r>
      <w:r w:rsidRPr="002B3A79">
        <w:rPr>
          <w:rFonts w:ascii="Verdana" w:hAnsi="Verdana"/>
          <w:sz w:val="20"/>
          <w:szCs w:val="20"/>
          <w:lang w:val="bg-BG"/>
        </w:rPr>
        <w:t>.</w:t>
      </w:r>
    </w:p>
    <w:p w:rsidR="002B3A79" w:rsidRPr="002B3A79" w:rsidRDefault="002B3A79" w:rsidP="000C2440">
      <w:pPr>
        <w:rPr>
          <w:b/>
          <w:bCs/>
          <w:i/>
          <w:lang w:val="bg-BG"/>
        </w:rPr>
      </w:pPr>
    </w:p>
    <w:p w:rsidR="002B3A79" w:rsidRDefault="002B3A79" w:rsidP="000C2440">
      <w:pPr>
        <w:rPr>
          <w:b/>
          <w:bCs/>
          <w:i/>
        </w:rPr>
      </w:pPr>
    </w:p>
    <w:p w:rsidR="000C2440" w:rsidRPr="000C2440" w:rsidRDefault="000C2440" w:rsidP="000C2440">
      <w:pPr>
        <w:rPr>
          <w:b/>
          <w:bCs/>
          <w:i/>
          <w:lang w:val="bg-BG"/>
        </w:rPr>
      </w:pPr>
      <w:r w:rsidRPr="000C2440">
        <w:rPr>
          <w:b/>
          <w:bCs/>
          <w:i/>
          <w:lang w:val="bg-BG"/>
        </w:rPr>
        <w:t>Списък</w:t>
      </w:r>
      <w:r w:rsidR="002B3A79">
        <w:rPr>
          <w:b/>
          <w:bCs/>
          <w:i/>
          <w:lang w:val="bg-BG"/>
        </w:rPr>
        <w:t>ът</w:t>
      </w:r>
      <w:r w:rsidRPr="000C2440">
        <w:rPr>
          <w:b/>
          <w:bCs/>
          <w:i/>
          <w:lang w:val="bg-BG"/>
        </w:rPr>
        <w:t xml:space="preserve"> на необходимите за разрешаване продукти за растителна защита</w:t>
      </w:r>
      <w:r w:rsidRPr="000C2440">
        <w:rPr>
          <w:b/>
          <w:bCs/>
          <w:i/>
        </w:rPr>
        <w:t xml:space="preserve"> </w:t>
      </w:r>
      <w:r w:rsidRPr="000C2440">
        <w:rPr>
          <w:b/>
          <w:bCs/>
          <w:i/>
          <w:lang w:val="bg-BG"/>
        </w:rPr>
        <w:t>(ПРЗ) за контрол на вредителите по растенията</w:t>
      </w:r>
      <w:r>
        <w:rPr>
          <w:b/>
          <w:bCs/>
          <w:i/>
          <w:lang w:val="bg-BG"/>
        </w:rPr>
        <w:t xml:space="preserve"> се актуализира от дирекция „Политики по агрохранителната верига“ в Министерството на земеделието и храните</w:t>
      </w:r>
    </w:p>
    <w:p w:rsidR="007D4BB8" w:rsidRPr="000C2440" w:rsidRDefault="007D4BB8">
      <w:pPr>
        <w:rPr>
          <w:lang w:val="bg-BG"/>
        </w:rPr>
      </w:pPr>
    </w:p>
    <w:p w:rsidR="007D4BB8" w:rsidRPr="007D4BB8" w:rsidRDefault="007D4BB8">
      <w:bookmarkStart w:id="0" w:name="_GoBack"/>
      <w:bookmarkEnd w:id="0"/>
    </w:p>
    <w:sectPr w:rsidR="007D4BB8" w:rsidRPr="007D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8"/>
    <w:rsid w:val="000330A5"/>
    <w:rsid w:val="000762CA"/>
    <w:rsid w:val="000C2440"/>
    <w:rsid w:val="0022161E"/>
    <w:rsid w:val="002B3A79"/>
    <w:rsid w:val="002F1479"/>
    <w:rsid w:val="00377FE3"/>
    <w:rsid w:val="00757020"/>
    <w:rsid w:val="0077632F"/>
    <w:rsid w:val="007B0841"/>
    <w:rsid w:val="007D4BB8"/>
    <w:rsid w:val="008144B8"/>
    <w:rsid w:val="00A31A6D"/>
    <w:rsid w:val="00A636A0"/>
    <w:rsid w:val="00A75264"/>
    <w:rsid w:val="00AC1A7C"/>
    <w:rsid w:val="00AC70BC"/>
    <w:rsid w:val="00BB6445"/>
    <w:rsid w:val="00C23F8A"/>
    <w:rsid w:val="00CE381A"/>
    <w:rsid w:val="00D71309"/>
    <w:rsid w:val="00FC494D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Dafinka Grozdanova</dc:creator>
  <cp:lastModifiedBy>Dafinka Grozdanova</cp:lastModifiedBy>
  <cp:revision>25</cp:revision>
  <dcterms:created xsi:type="dcterms:W3CDTF">2015-02-18T13:31:00Z</dcterms:created>
  <dcterms:modified xsi:type="dcterms:W3CDTF">2015-03-16T08:07:00Z</dcterms:modified>
</cp:coreProperties>
</file>